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360" w:lineRule="auto"/>
        <w:ind w:right="0" w:rightChars="0"/>
        <w:jc w:val="center"/>
        <w:textAlignment w:val="auto"/>
        <w:outlineLvl w:val="9"/>
        <w:rPr>
          <w:rFonts w:hint="eastAsia" w:ascii="仿宋" w:hAnsi="仿宋" w:eastAsia="仿宋" w:cs="仿宋"/>
          <w:b/>
          <w:bCs/>
          <w:sz w:val="44"/>
          <w:szCs w:val="44"/>
          <w:highlight w:val="none"/>
          <w:lang w:val="en-US" w:eastAsia="zh-CN"/>
        </w:rPr>
      </w:pPr>
    </w:p>
    <w:p>
      <w:pPr>
        <w:keepNext w:val="0"/>
        <w:keepLines w:val="0"/>
        <w:pageBreakBefore w:val="0"/>
        <w:kinsoku/>
        <w:wordWrap/>
        <w:overflowPunct/>
        <w:topLinePunct w:val="0"/>
        <w:autoSpaceDE/>
        <w:autoSpaceDN/>
        <w:bidi w:val="0"/>
        <w:adjustRightInd/>
        <w:snapToGrid/>
        <w:spacing w:line="360" w:lineRule="auto"/>
        <w:ind w:right="0" w:rightChars="0"/>
        <w:jc w:val="center"/>
        <w:textAlignment w:val="auto"/>
        <w:outlineLvl w:val="9"/>
        <w:rPr>
          <w:rFonts w:hint="eastAsia" w:ascii="仿宋" w:hAnsi="仿宋" w:eastAsia="仿宋" w:cs="仿宋"/>
          <w:b/>
          <w:bCs/>
          <w:sz w:val="44"/>
          <w:szCs w:val="44"/>
          <w:highlight w:val="none"/>
          <w:lang w:val="en-US" w:eastAsia="zh-CN"/>
        </w:rPr>
      </w:pPr>
      <w:r>
        <w:rPr>
          <w:rFonts w:hint="eastAsia" w:ascii="仿宋" w:hAnsi="仿宋" w:eastAsia="仿宋" w:cs="仿宋"/>
          <w:b/>
          <w:bCs/>
          <w:sz w:val="44"/>
          <w:szCs w:val="44"/>
          <w:highlight w:val="none"/>
          <w:lang w:val="en-US" w:eastAsia="zh-CN"/>
        </w:rPr>
        <w:t>双鸭山市中国共产党集贤县委员会组织部</w:t>
      </w:r>
    </w:p>
    <w:p>
      <w:pPr>
        <w:keepNext w:val="0"/>
        <w:keepLines w:val="0"/>
        <w:pageBreakBefore w:val="0"/>
        <w:kinsoku/>
        <w:wordWrap/>
        <w:overflowPunct/>
        <w:topLinePunct w:val="0"/>
        <w:autoSpaceDE/>
        <w:autoSpaceDN/>
        <w:bidi w:val="0"/>
        <w:adjustRightInd/>
        <w:snapToGrid/>
        <w:spacing w:line="360" w:lineRule="auto"/>
        <w:ind w:right="0" w:rightChars="0"/>
        <w:jc w:val="center"/>
        <w:textAlignment w:val="auto"/>
        <w:outlineLvl w:val="9"/>
        <w:rPr>
          <w:rFonts w:hint="eastAsia" w:ascii="仿宋" w:hAnsi="仿宋" w:eastAsia="仿宋" w:cs="仿宋"/>
          <w:b/>
          <w:bCs/>
          <w:sz w:val="52"/>
          <w:szCs w:val="52"/>
          <w:lang w:eastAsia="zh-CN"/>
        </w:rPr>
      </w:pPr>
      <w:r>
        <w:rPr>
          <w:rFonts w:hint="eastAsia" w:ascii="仿宋" w:hAnsi="仿宋" w:eastAsia="仿宋" w:cs="仿宋"/>
          <w:b/>
          <w:bCs/>
          <w:sz w:val="44"/>
          <w:szCs w:val="44"/>
          <w:lang w:val="en-US" w:eastAsia="zh-CN"/>
        </w:rPr>
        <w:t>2017年度部门决算信息及有关情况说明</w:t>
      </w:r>
    </w:p>
    <w:p>
      <w:pPr>
        <w:keepNext w:val="0"/>
        <w:keepLines w:val="0"/>
        <w:pageBreakBefore w:val="0"/>
        <w:kinsoku/>
        <w:wordWrap/>
        <w:overflowPunct/>
        <w:topLinePunct w:val="0"/>
        <w:autoSpaceDE/>
        <w:autoSpaceDN/>
        <w:bidi w:val="0"/>
        <w:adjustRightInd/>
        <w:snapToGrid/>
        <w:spacing w:line="360" w:lineRule="auto"/>
        <w:ind w:right="0" w:rightChars="0"/>
        <w:jc w:val="center"/>
        <w:textAlignment w:val="auto"/>
        <w:outlineLvl w:val="9"/>
        <w:rPr>
          <w:rFonts w:hint="eastAsia" w:ascii="仿宋" w:hAnsi="仿宋" w:eastAsia="仿宋" w:cs="仿宋"/>
          <w:b/>
          <w:bCs/>
          <w:sz w:val="44"/>
          <w:szCs w:val="44"/>
          <w:lang w:eastAsia="zh-CN"/>
        </w:rPr>
      </w:pPr>
    </w:p>
    <w:p>
      <w:pPr>
        <w:keepNext w:val="0"/>
        <w:keepLines w:val="0"/>
        <w:pageBreakBefore w:val="0"/>
        <w:kinsoku/>
        <w:wordWrap/>
        <w:overflowPunct/>
        <w:topLinePunct w:val="0"/>
        <w:autoSpaceDE/>
        <w:autoSpaceDN/>
        <w:bidi w:val="0"/>
        <w:adjustRightInd/>
        <w:snapToGrid/>
        <w:spacing w:line="360" w:lineRule="auto"/>
        <w:ind w:right="0" w:rightChars="0"/>
        <w:jc w:val="center"/>
        <w:textAlignment w:val="auto"/>
        <w:outlineLvl w:val="9"/>
        <w:rPr>
          <w:rFonts w:hint="eastAsia" w:ascii="仿宋" w:hAnsi="仿宋" w:eastAsia="仿宋" w:cs="仿宋"/>
          <w:b/>
          <w:bCs/>
          <w:sz w:val="44"/>
          <w:szCs w:val="44"/>
          <w:lang w:eastAsia="zh-CN"/>
        </w:rPr>
      </w:pPr>
      <w:r>
        <w:rPr>
          <w:rFonts w:hint="eastAsia" w:ascii="仿宋" w:hAnsi="仿宋" w:eastAsia="仿宋" w:cs="仿宋"/>
          <w:b/>
          <w:bCs/>
          <w:sz w:val="44"/>
          <w:szCs w:val="44"/>
          <w:lang w:eastAsia="zh-CN"/>
        </w:rPr>
        <w:t>目</w:t>
      </w:r>
      <w:r>
        <w:rPr>
          <w:rFonts w:hint="eastAsia" w:ascii="仿宋" w:hAnsi="仿宋" w:eastAsia="仿宋" w:cs="仿宋"/>
          <w:b/>
          <w:bCs/>
          <w:sz w:val="44"/>
          <w:szCs w:val="44"/>
          <w:lang w:val="en-US" w:eastAsia="zh-CN"/>
        </w:rPr>
        <w:t xml:space="preserve">    </w:t>
      </w:r>
      <w:r>
        <w:rPr>
          <w:rFonts w:hint="eastAsia" w:ascii="仿宋" w:hAnsi="仿宋" w:eastAsia="仿宋" w:cs="仿宋"/>
          <w:b/>
          <w:bCs/>
          <w:sz w:val="44"/>
          <w:szCs w:val="44"/>
          <w:lang w:eastAsia="zh-CN"/>
        </w:rPr>
        <w:t>录</w:t>
      </w:r>
    </w:p>
    <w:p>
      <w:pPr>
        <w:keepNext w:val="0"/>
        <w:keepLines w:val="0"/>
        <w:pageBreakBefore w:val="0"/>
        <w:kinsoku/>
        <w:wordWrap/>
        <w:overflowPunct/>
        <w:topLinePunct w:val="0"/>
        <w:autoSpaceDE/>
        <w:autoSpaceDN/>
        <w:bidi w:val="0"/>
        <w:adjustRightInd/>
        <w:snapToGrid/>
        <w:spacing w:line="360" w:lineRule="auto"/>
        <w:ind w:right="0" w:rightChars="0"/>
        <w:jc w:val="center"/>
        <w:textAlignment w:val="auto"/>
        <w:outlineLvl w:val="9"/>
        <w:rPr>
          <w:rFonts w:hint="eastAsia" w:ascii="仿宋" w:hAnsi="仿宋" w:eastAsia="仿宋" w:cs="仿宋"/>
          <w:b/>
          <w:bCs/>
          <w:sz w:val="44"/>
          <w:szCs w:val="44"/>
          <w:lang w:eastAsia="zh-CN"/>
        </w:rPr>
      </w:pPr>
    </w:p>
    <w:p>
      <w:pPr>
        <w:keepNext w:val="0"/>
        <w:keepLines w:val="0"/>
        <w:pageBreakBefore w:val="0"/>
        <w:widowControl/>
        <w:kinsoku/>
        <w:wordWrap/>
        <w:overflowPunct/>
        <w:topLinePunct w:val="0"/>
        <w:autoSpaceDE/>
        <w:autoSpaceDN/>
        <w:bidi w:val="0"/>
        <w:adjustRightInd/>
        <w:snapToGrid/>
        <w:spacing w:line="360" w:lineRule="auto"/>
        <w:ind w:right="0" w:rightChars="0"/>
        <w:jc w:val="center"/>
        <w:textAlignment w:val="auto"/>
        <w:outlineLvl w:val="9"/>
        <w:rPr>
          <w:rFonts w:hint="eastAsia" w:ascii="仿宋" w:hAnsi="仿宋" w:eastAsia="仿宋" w:cs="仿宋"/>
          <w:b/>
          <w:bCs/>
          <w:color w:val="000000"/>
          <w:kern w:val="0"/>
          <w:sz w:val="32"/>
          <w:szCs w:val="32"/>
        </w:rPr>
      </w:pPr>
      <w:r>
        <w:rPr>
          <w:rFonts w:hint="eastAsia" w:ascii="仿宋" w:hAnsi="仿宋" w:eastAsia="仿宋" w:cs="仿宋"/>
          <w:b/>
          <w:bCs/>
          <w:color w:val="000000"/>
          <w:kern w:val="0"/>
          <w:sz w:val="32"/>
          <w:szCs w:val="32"/>
        </w:rPr>
        <w:t>第一部分 单位基本情况</w:t>
      </w:r>
    </w:p>
    <w:p>
      <w:pPr>
        <w:keepNext w:val="0"/>
        <w:keepLines w:val="0"/>
        <w:pageBreakBefore w:val="0"/>
        <w:widowControl/>
        <w:numPr>
          <w:ilvl w:val="0"/>
          <w:numId w:val="1"/>
        </w:numPr>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0"/>
          <w:szCs w:val="30"/>
        </w:rPr>
      </w:pPr>
      <w:r>
        <w:rPr>
          <w:rFonts w:hint="eastAsia" w:ascii="仿宋" w:hAnsi="仿宋" w:eastAsia="仿宋" w:cs="仿宋"/>
          <w:sz w:val="30"/>
          <w:szCs w:val="30"/>
          <w:lang w:eastAsia="zh-CN"/>
        </w:rPr>
        <w:t>部门职责</w:t>
      </w:r>
    </w:p>
    <w:p>
      <w:pPr>
        <w:keepNext w:val="0"/>
        <w:keepLines w:val="0"/>
        <w:pageBreakBefore w:val="0"/>
        <w:widowControl/>
        <w:numPr>
          <w:ilvl w:val="0"/>
          <w:numId w:val="1"/>
        </w:numPr>
        <w:kinsoku/>
        <w:wordWrap/>
        <w:overflowPunct/>
        <w:topLinePunct w:val="0"/>
        <w:autoSpaceDE/>
        <w:autoSpaceDN/>
        <w:bidi w:val="0"/>
        <w:adjustRightInd/>
        <w:snapToGrid/>
        <w:spacing w:line="360" w:lineRule="auto"/>
        <w:ind w:right="0" w:rightChars="0"/>
        <w:jc w:val="left"/>
        <w:textAlignment w:val="auto"/>
        <w:outlineLvl w:val="9"/>
        <w:rPr>
          <w:rFonts w:hint="eastAsia" w:ascii="仿宋" w:hAnsi="仿宋" w:eastAsia="仿宋" w:cs="仿宋"/>
          <w:sz w:val="30"/>
          <w:szCs w:val="30"/>
        </w:rPr>
      </w:pPr>
      <w:r>
        <w:rPr>
          <w:rFonts w:hint="eastAsia" w:ascii="仿宋" w:hAnsi="仿宋" w:eastAsia="仿宋" w:cs="仿宋"/>
          <w:sz w:val="30"/>
          <w:szCs w:val="30"/>
        </w:rPr>
        <w:t>机构设置</w:t>
      </w:r>
    </w:p>
    <w:p>
      <w:pPr>
        <w:keepNext w:val="0"/>
        <w:keepLines w:val="0"/>
        <w:pageBreakBefore w:val="0"/>
        <w:widowControl/>
        <w:numPr>
          <w:ilvl w:val="0"/>
          <w:numId w:val="1"/>
        </w:numPr>
        <w:kinsoku/>
        <w:wordWrap/>
        <w:overflowPunct/>
        <w:topLinePunct w:val="0"/>
        <w:autoSpaceDE/>
        <w:autoSpaceDN/>
        <w:bidi w:val="0"/>
        <w:adjustRightInd/>
        <w:snapToGrid/>
        <w:spacing w:line="360" w:lineRule="auto"/>
        <w:ind w:right="0" w:rightChars="0"/>
        <w:jc w:val="left"/>
        <w:textAlignment w:val="auto"/>
        <w:outlineLvl w:val="9"/>
        <w:rPr>
          <w:rFonts w:hint="eastAsia" w:ascii="仿宋" w:hAnsi="仿宋" w:eastAsia="仿宋" w:cs="仿宋"/>
          <w:sz w:val="30"/>
          <w:szCs w:val="30"/>
        </w:rPr>
      </w:pPr>
      <w:r>
        <w:rPr>
          <w:rFonts w:hint="eastAsia" w:ascii="仿宋" w:hAnsi="仿宋" w:eastAsia="仿宋" w:cs="仿宋"/>
          <w:sz w:val="30"/>
          <w:szCs w:val="30"/>
        </w:rPr>
        <w:t>人员构成</w:t>
      </w:r>
    </w:p>
    <w:p>
      <w:pPr>
        <w:keepNext w:val="0"/>
        <w:keepLines w:val="0"/>
        <w:pageBreakBefore w:val="0"/>
        <w:widowControl/>
        <w:numPr>
          <w:ilvl w:val="0"/>
          <w:numId w:val="1"/>
        </w:numPr>
        <w:kinsoku/>
        <w:wordWrap/>
        <w:overflowPunct/>
        <w:topLinePunct w:val="0"/>
        <w:autoSpaceDE/>
        <w:autoSpaceDN/>
        <w:bidi w:val="0"/>
        <w:adjustRightInd/>
        <w:snapToGrid/>
        <w:spacing w:line="360" w:lineRule="auto"/>
        <w:ind w:right="0" w:rightChars="0"/>
        <w:jc w:val="left"/>
        <w:textAlignment w:val="auto"/>
        <w:outlineLvl w:val="9"/>
        <w:rPr>
          <w:rFonts w:hint="eastAsia" w:ascii="仿宋" w:hAnsi="仿宋" w:eastAsia="仿宋" w:cs="仿宋"/>
          <w:sz w:val="30"/>
          <w:szCs w:val="30"/>
        </w:rPr>
      </w:pPr>
      <w:r>
        <w:rPr>
          <w:rFonts w:hint="eastAsia" w:ascii="仿宋" w:hAnsi="仿宋" w:eastAsia="仿宋" w:cs="仿宋"/>
          <w:sz w:val="30"/>
          <w:szCs w:val="30"/>
          <w:lang w:val="en-US" w:eastAsia="zh-CN"/>
        </w:rPr>
        <w:t>部门决算编报范围</w:t>
      </w:r>
    </w:p>
    <w:p>
      <w:pPr>
        <w:keepNext w:val="0"/>
        <w:keepLines w:val="0"/>
        <w:pageBreakBefore w:val="0"/>
        <w:kinsoku/>
        <w:wordWrap/>
        <w:overflowPunct/>
        <w:topLinePunct w:val="0"/>
        <w:autoSpaceDE/>
        <w:autoSpaceDN/>
        <w:bidi w:val="0"/>
        <w:adjustRightInd/>
        <w:snapToGrid/>
        <w:spacing w:line="360" w:lineRule="auto"/>
        <w:ind w:right="0" w:rightChars="0" w:firstLine="964" w:firstLineChars="300"/>
        <w:textAlignment w:val="auto"/>
        <w:outlineLvl w:val="9"/>
        <w:rPr>
          <w:rFonts w:hint="eastAsia" w:ascii="仿宋" w:hAnsi="仿宋" w:eastAsia="仿宋" w:cs="仿宋"/>
          <w:b/>
          <w:sz w:val="32"/>
          <w:szCs w:val="32"/>
        </w:rPr>
      </w:pPr>
      <w:r>
        <w:rPr>
          <w:rFonts w:hint="eastAsia" w:ascii="仿宋" w:hAnsi="仿宋" w:eastAsia="仿宋" w:cs="仿宋"/>
          <w:b/>
          <w:sz w:val="32"/>
          <w:szCs w:val="32"/>
          <w:lang w:val="en-US" w:eastAsia="zh-CN"/>
        </w:rPr>
        <w:t xml:space="preserve">    </w:t>
      </w:r>
      <w:r>
        <w:rPr>
          <w:rFonts w:hint="eastAsia" w:ascii="仿宋" w:hAnsi="仿宋" w:eastAsia="仿宋" w:cs="仿宋"/>
          <w:b/>
          <w:sz w:val="32"/>
          <w:szCs w:val="32"/>
        </w:rPr>
        <w:t>第二部分 201</w:t>
      </w:r>
      <w:r>
        <w:rPr>
          <w:rFonts w:hint="eastAsia" w:ascii="仿宋" w:hAnsi="仿宋" w:eastAsia="仿宋" w:cs="仿宋"/>
          <w:b/>
          <w:sz w:val="32"/>
          <w:szCs w:val="32"/>
          <w:lang w:val="en-US" w:eastAsia="zh-CN"/>
        </w:rPr>
        <w:t>7</w:t>
      </w:r>
      <w:r>
        <w:rPr>
          <w:rFonts w:hint="eastAsia" w:ascii="仿宋" w:hAnsi="仿宋" w:eastAsia="仿宋" w:cs="仿宋"/>
          <w:b/>
          <w:sz w:val="32"/>
          <w:szCs w:val="32"/>
        </w:rPr>
        <w:t>年部门预算执行总体情况说明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sz w:val="30"/>
          <w:szCs w:val="30"/>
        </w:rPr>
      </w:pPr>
      <w:r>
        <w:rPr>
          <w:rFonts w:hint="eastAsia" w:ascii="仿宋" w:hAnsi="仿宋" w:eastAsia="仿宋" w:cs="仿宋"/>
          <w:sz w:val="30"/>
          <w:szCs w:val="30"/>
        </w:rPr>
        <w:t>一、收入支出决算总体情况说明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sz w:val="30"/>
          <w:szCs w:val="30"/>
        </w:rPr>
      </w:pPr>
      <w:r>
        <w:rPr>
          <w:rFonts w:hint="eastAsia" w:ascii="仿宋" w:hAnsi="仿宋" w:eastAsia="仿宋" w:cs="仿宋"/>
          <w:sz w:val="30"/>
          <w:szCs w:val="30"/>
        </w:rPr>
        <w:t>二</w:t>
      </w:r>
      <w:r>
        <w:rPr>
          <w:rFonts w:hint="eastAsia" w:ascii="仿宋" w:hAnsi="仿宋" w:eastAsia="仿宋" w:cs="仿宋"/>
          <w:sz w:val="30"/>
          <w:szCs w:val="30"/>
          <w:lang w:eastAsia="zh-CN"/>
        </w:rPr>
        <w:t>、</w:t>
      </w:r>
      <w:r>
        <w:rPr>
          <w:rFonts w:hint="eastAsia" w:ascii="仿宋" w:hAnsi="仿宋" w:eastAsia="仿宋" w:cs="仿宋"/>
          <w:sz w:val="30"/>
          <w:szCs w:val="30"/>
        </w:rPr>
        <w:t>收入决算情况说明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sz w:val="30"/>
          <w:szCs w:val="30"/>
        </w:rPr>
      </w:pPr>
      <w:r>
        <w:rPr>
          <w:rFonts w:hint="eastAsia" w:ascii="仿宋" w:hAnsi="仿宋" w:eastAsia="仿宋" w:cs="仿宋"/>
          <w:sz w:val="30"/>
          <w:szCs w:val="30"/>
        </w:rPr>
        <w:t>三、支出决算情况说明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sz w:val="30"/>
          <w:szCs w:val="30"/>
        </w:rPr>
      </w:pPr>
      <w:r>
        <w:rPr>
          <w:rFonts w:hint="eastAsia" w:ascii="仿宋" w:hAnsi="仿宋" w:eastAsia="仿宋" w:cs="仿宋"/>
          <w:sz w:val="30"/>
          <w:szCs w:val="30"/>
        </w:rPr>
        <w:t>四、 财政拨款收入支出决算总体情况说明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sz w:val="30"/>
          <w:szCs w:val="30"/>
        </w:rPr>
      </w:pPr>
      <w:r>
        <w:rPr>
          <w:rFonts w:hint="eastAsia" w:ascii="仿宋" w:hAnsi="仿宋" w:eastAsia="仿宋" w:cs="仿宋"/>
          <w:sz w:val="30"/>
          <w:szCs w:val="30"/>
        </w:rPr>
        <w:t>五、一般公共预算财政拨款支出决算情况说明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sz w:val="30"/>
          <w:szCs w:val="30"/>
        </w:rPr>
      </w:pPr>
      <w:r>
        <w:rPr>
          <w:rFonts w:hint="eastAsia" w:ascii="仿宋" w:hAnsi="仿宋" w:eastAsia="仿宋" w:cs="仿宋"/>
          <w:sz w:val="30"/>
          <w:szCs w:val="30"/>
          <w:lang w:eastAsia="zh-CN"/>
        </w:rPr>
        <w:t>六</w:t>
      </w:r>
      <w:r>
        <w:rPr>
          <w:rFonts w:hint="eastAsia" w:ascii="仿宋" w:hAnsi="仿宋" w:eastAsia="仿宋" w:cs="仿宋"/>
          <w:sz w:val="30"/>
          <w:szCs w:val="30"/>
        </w:rPr>
        <w:t>、一般公共预算财政拨款基本支出情况说明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sz w:val="30"/>
          <w:szCs w:val="30"/>
        </w:rPr>
      </w:pPr>
      <w:r>
        <w:rPr>
          <w:rFonts w:hint="eastAsia" w:ascii="仿宋" w:hAnsi="仿宋" w:eastAsia="仿宋" w:cs="仿宋"/>
          <w:sz w:val="30"/>
          <w:szCs w:val="30"/>
          <w:lang w:eastAsia="zh-CN"/>
        </w:rPr>
        <w:t>七</w:t>
      </w:r>
      <w:r>
        <w:rPr>
          <w:rFonts w:hint="eastAsia" w:ascii="仿宋" w:hAnsi="仿宋" w:eastAsia="仿宋" w:cs="仿宋"/>
          <w:sz w:val="30"/>
          <w:szCs w:val="30"/>
        </w:rPr>
        <w:t>、一般公共预算财政拨款“三公”经费支出决算情况说明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sz w:val="30"/>
          <w:szCs w:val="30"/>
        </w:rPr>
      </w:pPr>
      <w:r>
        <w:rPr>
          <w:rFonts w:hint="eastAsia" w:ascii="仿宋" w:hAnsi="仿宋" w:eastAsia="仿宋" w:cs="仿宋"/>
          <w:sz w:val="30"/>
          <w:szCs w:val="30"/>
          <w:lang w:eastAsia="zh-CN"/>
        </w:rPr>
        <w:t>八</w:t>
      </w:r>
      <w:r>
        <w:rPr>
          <w:rFonts w:hint="eastAsia" w:ascii="仿宋" w:hAnsi="仿宋" w:eastAsia="仿宋" w:cs="仿宋"/>
          <w:sz w:val="30"/>
          <w:szCs w:val="30"/>
        </w:rPr>
        <w:t>、政府性基金预算财政拨款收入支出决算情况说明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b w:val="0"/>
          <w:bCs w:val="0"/>
          <w:sz w:val="30"/>
          <w:szCs w:val="30"/>
        </w:rPr>
      </w:pPr>
      <w:r>
        <w:rPr>
          <w:rFonts w:hint="eastAsia" w:ascii="仿宋" w:hAnsi="仿宋" w:eastAsia="仿宋" w:cs="仿宋"/>
          <w:b w:val="0"/>
          <w:bCs w:val="0"/>
          <w:sz w:val="30"/>
          <w:szCs w:val="30"/>
          <w:lang w:eastAsia="zh-CN"/>
        </w:rPr>
        <w:t>九、</w:t>
      </w:r>
      <w:r>
        <w:rPr>
          <w:rFonts w:hint="eastAsia" w:ascii="仿宋" w:hAnsi="仿宋" w:eastAsia="仿宋" w:cs="仿宋"/>
          <w:b w:val="0"/>
          <w:bCs w:val="0"/>
          <w:sz w:val="30"/>
          <w:szCs w:val="30"/>
        </w:rPr>
        <w:t>预算绩效管理工作开展情况说明。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b w:val="0"/>
          <w:bCs w:val="0"/>
          <w:sz w:val="30"/>
          <w:szCs w:val="30"/>
        </w:rPr>
      </w:pPr>
      <w:r>
        <w:rPr>
          <w:rFonts w:hint="eastAsia" w:ascii="仿宋" w:hAnsi="仿宋" w:eastAsia="仿宋" w:cs="仿宋"/>
          <w:b w:val="0"/>
          <w:bCs w:val="0"/>
          <w:sz w:val="30"/>
          <w:szCs w:val="30"/>
          <w:lang w:eastAsia="zh-CN"/>
        </w:rPr>
        <w:t>十</w:t>
      </w:r>
      <w:r>
        <w:rPr>
          <w:rFonts w:hint="eastAsia" w:ascii="仿宋" w:hAnsi="仿宋" w:eastAsia="仿宋" w:cs="仿宋"/>
          <w:b w:val="0"/>
          <w:bCs w:val="0"/>
          <w:sz w:val="30"/>
          <w:szCs w:val="30"/>
        </w:rPr>
        <w:t>、其他重要事项情况说明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b w:val="0"/>
          <w:bCs w:val="0"/>
          <w:sz w:val="30"/>
          <w:szCs w:val="30"/>
        </w:rPr>
      </w:pPr>
      <w:r>
        <w:rPr>
          <w:rFonts w:hint="eastAsia" w:ascii="仿宋" w:hAnsi="仿宋" w:eastAsia="仿宋" w:cs="仿宋"/>
          <w:b w:val="0"/>
          <w:bCs w:val="0"/>
          <w:sz w:val="30"/>
          <w:szCs w:val="30"/>
        </w:rPr>
        <w:t>（一）机关运行经费支出情况</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b w:val="0"/>
          <w:bCs w:val="0"/>
          <w:sz w:val="30"/>
          <w:szCs w:val="30"/>
        </w:rPr>
      </w:pPr>
      <w:r>
        <w:rPr>
          <w:rFonts w:hint="eastAsia" w:ascii="仿宋" w:hAnsi="仿宋" w:eastAsia="仿宋" w:cs="仿宋"/>
          <w:b w:val="0"/>
          <w:bCs w:val="0"/>
          <w:sz w:val="30"/>
          <w:szCs w:val="30"/>
        </w:rPr>
        <w:t>（二</w:t>
      </w:r>
      <w:r>
        <w:rPr>
          <w:rFonts w:hint="eastAsia" w:ascii="仿宋" w:hAnsi="仿宋" w:eastAsia="仿宋" w:cs="仿宋"/>
          <w:b w:val="0"/>
          <w:bCs w:val="0"/>
          <w:sz w:val="30"/>
          <w:szCs w:val="30"/>
          <w:lang w:eastAsia="zh-CN"/>
        </w:rPr>
        <w:t>）</w:t>
      </w:r>
      <w:r>
        <w:rPr>
          <w:rFonts w:hint="eastAsia" w:ascii="仿宋" w:hAnsi="仿宋" w:eastAsia="仿宋" w:cs="仿宋"/>
          <w:b w:val="0"/>
          <w:bCs w:val="0"/>
          <w:sz w:val="30"/>
          <w:szCs w:val="30"/>
        </w:rPr>
        <w:t>政府采购支出情况</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b w:val="0"/>
          <w:bCs w:val="0"/>
          <w:sz w:val="30"/>
          <w:szCs w:val="30"/>
        </w:rPr>
      </w:pPr>
      <w:r>
        <w:rPr>
          <w:rFonts w:hint="eastAsia" w:ascii="仿宋" w:hAnsi="仿宋" w:eastAsia="仿宋" w:cs="仿宋"/>
          <w:b w:val="0"/>
          <w:bCs w:val="0"/>
          <w:sz w:val="30"/>
          <w:szCs w:val="30"/>
        </w:rPr>
        <w:t>（三）国有资产占用情况</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b w:val="0"/>
          <w:bCs w:val="0"/>
          <w:sz w:val="30"/>
          <w:szCs w:val="30"/>
        </w:rPr>
      </w:pPr>
    </w:p>
    <w:p>
      <w:pPr>
        <w:keepNext w:val="0"/>
        <w:keepLines w:val="0"/>
        <w:pageBreakBefore w:val="0"/>
        <w:numPr>
          <w:ilvl w:val="0"/>
          <w:numId w:val="2"/>
        </w:numPr>
        <w:kinsoku/>
        <w:wordWrap/>
        <w:overflowPunct/>
        <w:topLinePunct w:val="0"/>
        <w:autoSpaceDE/>
        <w:autoSpaceDN/>
        <w:bidi w:val="0"/>
        <w:adjustRightInd/>
        <w:snapToGrid/>
        <w:spacing w:line="360" w:lineRule="auto"/>
        <w:ind w:right="0" w:rightChars="0"/>
        <w:jc w:val="center"/>
        <w:textAlignment w:val="auto"/>
        <w:outlineLvl w:val="9"/>
        <w:rPr>
          <w:rFonts w:hint="eastAsia" w:ascii="仿宋" w:hAnsi="仿宋" w:eastAsia="仿宋" w:cs="仿宋"/>
          <w:b/>
          <w:sz w:val="32"/>
          <w:szCs w:val="32"/>
        </w:rPr>
      </w:pPr>
      <w:r>
        <w:rPr>
          <w:rFonts w:hint="eastAsia" w:ascii="仿宋" w:hAnsi="仿宋" w:eastAsia="仿宋" w:cs="仿宋"/>
          <w:b/>
          <w:sz w:val="32"/>
          <w:szCs w:val="32"/>
        </w:rPr>
        <w:t>名词解释</w:t>
      </w:r>
    </w:p>
    <w:p>
      <w:pPr>
        <w:keepNext w:val="0"/>
        <w:keepLines w:val="0"/>
        <w:pageBreakBefore w:val="0"/>
        <w:numPr>
          <w:ilvl w:val="0"/>
          <w:numId w:val="0"/>
        </w:numPr>
        <w:kinsoku/>
        <w:wordWrap/>
        <w:overflowPunct/>
        <w:topLinePunct w:val="0"/>
        <w:autoSpaceDE/>
        <w:autoSpaceDN/>
        <w:bidi w:val="0"/>
        <w:adjustRightInd/>
        <w:snapToGrid/>
        <w:spacing w:line="360" w:lineRule="auto"/>
        <w:ind w:right="0" w:rightChars="0"/>
        <w:jc w:val="both"/>
        <w:textAlignment w:val="auto"/>
        <w:outlineLvl w:val="9"/>
        <w:rPr>
          <w:rFonts w:hint="eastAsia" w:ascii="仿宋" w:hAnsi="仿宋" w:eastAsia="仿宋" w:cs="仿宋"/>
          <w:b/>
          <w:sz w:val="32"/>
          <w:szCs w:val="32"/>
          <w:lang w:eastAsia="zh-CN"/>
        </w:rPr>
      </w:pPr>
    </w:p>
    <w:p>
      <w:pPr>
        <w:keepNext w:val="0"/>
        <w:keepLines w:val="0"/>
        <w:pageBreakBefore w:val="0"/>
        <w:numPr>
          <w:ilvl w:val="0"/>
          <w:numId w:val="0"/>
        </w:numPr>
        <w:kinsoku/>
        <w:wordWrap/>
        <w:overflowPunct/>
        <w:topLinePunct w:val="0"/>
        <w:autoSpaceDE/>
        <w:autoSpaceDN/>
        <w:bidi w:val="0"/>
        <w:adjustRightInd/>
        <w:snapToGrid/>
        <w:spacing w:line="360" w:lineRule="auto"/>
        <w:ind w:right="0" w:rightChars="0"/>
        <w:jc w:val="both"/>
        <w:textAlignment w:val="auto"/>
        <w:outlineLvl w:val="9"/>
        <w:rPr>
          <w:rFonts w:hint="eastAsia" w:ascii="仿宋" w:hAnsi="仿宋" w:eastAsia="仿宋" w:cs="仿宋"/>
          <w:b/>
          <w:sz w:val="32"/>
          <w:szCs w:val="32"/>
          <w:lang w:val="en-US" w:eastAsia="zh-CN"/>
        </w:rPr>
      </w:pPr>
      <w:r>
        <w:rPr>
          <w:rFonts w:hint="eastAsia" w:ascii="仿宋" w:hAnsi="仿宋" w:eastAsia="仿宋" w:cs="仿宋"/>
          <w:b/>
          <w:sz w:val="32"/>
          <w:szCs w:val="32"/>
          <w:lang w:val="en-US" w:eastAsia="zh-CN"/>
        </w:rPr>
        <w:t xml:space="preserve">         </w:t>
      </w:r>
    </w:p>
    <w:p>
      <w:pPr>
        <w:keepNext w:val="0"/>
        <w:keepLines w:val="0"/>
        <w:pageBreakBefore w:val="0"/>
        <w:numPr>
          <w:ilvl w:val="0"/>
          <w:numId w:val="0"/>
        </w:numPr>
        <w:kinsoku/>
        <w:wordWrap/>
        <w:overflowPunct/>
        <w:topLinePunct w:val="0"/>
        <w:autoSpaceDE/>
        <w:autoSpaceDN/>
        <w:bidi w:val="0"/>
        <w:adjustRightInd/>
        <w:snapToGrid/>
        <w:spacing w:line="360" w:lineRule="auto"/>
        <w:ind w:right="0" w:rightChars="0"/>
        <w:jc w:val="both"/>
        <w:textAlignment w:val="auto"/>
        <w:outlineLvl w:val="9"/>
        <w:rPr>
          <w:rFonts w:hint="eastAsia" w:ascii="仿宋" w:hAnsi="仿宋" w:eastAsia="仿宋" w:cs="仿宋"/>
          <w:b/>
          <w:sz w:val="32"/>
          <w:szCs w:val="32"/>
          <w:lang w:eastAsia="zh-CN"/>
        </w:rPr>
      </w:pPr>
      <w:r>
        <w:rPr>
          <w:rFonts w:hint="eastAsia" w:ascii="仿宋" w:hAnsi="仿宋" w:eastAsia="仿宋" w:cs="仿宋"/>
          <w:b/>
          <w:sz w:val="32"/>
          <w:szCs w:val="32"/>
          <w:lang w:val="en-US" w:eastAsia="zh-CN"/>
        </w:rPr>
        <w:t xml:space="preserve">           </w:t>
      </w:r>
      <w:r>
        <w:rPr>
          <w:rFonts w:hint="eastAsia" w:ascii="仿宋" w:hAnsi="仿宋" w:eastAsia="仿宋" w:cs="仿宋"/>
          <w:b/>
          <w:sz w:val="32"/>
          <w:szCs w:val="32"/>
          <w:lang w:eastAsia="zh-CN"/>
        </w:rPr>
        <w:t>第四部分</w:t>
      </w:r>
      <w:r>
        <w:rPr>
          <w:rFonts w:hint="eastAsia" w:ascii="仿宋" w:hAnsi="仿宋" w:eastAsia="仿宋" w:cs="仿宋"/>
          <w:b/>
          <w:sz w:val="32"/>
          <w:szCs w:val="32"/>
          <w:lang w:val="en-US" w:eastAsia="zh-CN"/>
        </w:rPr>
        <w:t xml:space="preserve">  2017年度部门决算公开表</w:t>
      </w:r>
    </w:p>
    <w:p>
      <w:pPr>
        <w:keepNext w:val="0"/>
        <w:keepLines w:val="0"/>
        <w:pageBreakBefore w:val="0"/>
        <w:numPr>
          <w:ilvl w:val="0"/>
          <w:numId w:val="3"/>
        </w:numPr>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0"/>
          <w:szCs w:val="30"/>
        </w:rPr>
      </w:pPr>
      <w:r>
        <w:rPr>
          <w:rFonts w:hint="eastAsia" w:ascii="仿宋" w:hAnsi="仿宋" w:eastAsia="仿宋" w:cs="仿宋"/>
          <w:sz w:val="30"/>
          <w:szCs w:val="30"/>
        </w:rPr>
        <w:t>收入支出决算总表</w:t>
      </w:r>
    </w:p>
    <w:p>
      <w:pPr>
        <w:keepNext w:val="0"/>
        <w:keepLines w:val="0"/>
        <w:pageBreakBefore w:val="0"/>
        <w:numPr>
          <w:ilvl w:val="0"/>
          <w:numId w:val="3"/>
        </w:numPr>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0"/>
          <w:szCs w:val="30"/>
        </w:rPr>
      </w:pPr>
      <w:r>
        <w:rPr>
          <w:rFonts w:hint="eastAsia" w:ascii="仿宋" w:hAnsi="仿宋" w:eastAsia="仿宋" w:cs="仿宋"/>
          <w:sz w:val="30"/>
          <w:szCs w:val="30"/>
        </w:rPr>
        <w:t>收入决算表</w:t>
      </w:r>
    </w:p>
    <w:p>
      <w:pPr>
        <w:keepNext w:val="0"/>
        <w:keepLines w:val="0"/>
        <w:pageBreakBefore w:val="0"/>
        <w:numPr>
          <w:ilvl w:val="0"/>
          <w:numId w:val="3"/>
        </w:numPr>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0"/>
          <w:szCs w:val="30"/>
        </w:rPr>
      </w:pPr>
      <w:r>
        <w:rPr>
          <w:rFonts w:hint="eastAsia" w:ascii="仿宋" w:hAnsi="仿宋" w:eastAsia="仿宋" w:cs="仿宋"/>
          <w:sz w:val="30"/>
          <w:szCs w:val="30"/>
        </w:rPr>
        <w:t>支出决算表</w:t>
      </w:r>
    </w:p>
    <w:p>
      <w:pPr>
        <w:keepNext w:val="0"/>
        <w:keepLines w:val="0"/>
        <w:pageBreakBefore w:val="0"/>
        <w:numPr>
          <w:ilvl w:val="0"/>
          <w:numId w:val="3"/>
        </w:numPr>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0"/>
          <w:szCs w:val="30"/>
        </w:rPr>
      </w:pPr>
      <w:r>
        <w:rPr>
          <w:rFonts w:hint="eastAsia" w:ascii="仿宋" w:hAnsi="仿宋" w:eastAsia="仿宋" w:cs="仿宋"/>
          <w:sz w:val="30"/>
          <w:szCs w:val="30"/>
        </w:rPr>
        <w:t>财政拨款收入支出决算总表</w:t>
      </w:r>
    </w:p>
    <w:p>
      <w:pPr>
        <w:keepNext w:val="0"/>
        <w:keepLines w:val="0"/>
        <w:pageBreakBefore w:val="0"/>
        <w:numPr>
          <w:ilvl w:val="0"/>
          <w:numId w:val="3"/>
        </w:numPr>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0"/>
          <w:szCs w:val="30"/>
        </w:rPr>
      </w:pPr>
      <w:r>
        <w:rPr>
          <w:rFonts w:hint="eastAsia" w:ascii="仿宋" w:hAnsi="仿宋" w:eastAsia="仿宋" w:cs="仿宋"/>
          <w:sz w:val="30"/>
          <w:szCs w:val="30"/>
        </w:rPr>
        <w:t>一般公共预算财政拨款支出决算表</w:t>
      </w:r>
    </w:p>
    <w:p>
      <w:pPr>
        <w:keepNext w:val="0"/>
        <w:keepLines w:val="0"/>
        <w:pageBreakBefore w:val="0"/>
        <w:numPr>
          <w:ilvl w:val="0"/>
          <w:numId w:val="3"/>
        </w:numPr>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0"/>
          <w:szCs w:val="30"/>
        </w:rPr>
      </w:pPr>
      <w:r>
        <w:rPr>
          <w:rFonts w:hint="eastAsia" w:ascii="仿宋" w:hAnsi="仿宋" w:eastAsia="仿宋" w:cs="仿宋"/>
          <w:sz w:val="30"/>
          <w:szCs w:val="30"/>
        </w:rPr>
        <w:t>一般公共预算财政拨款基本支出决算表</w:t>
      </w:r>
    </w:p>
    <w:p>
      <w:pPr>
        <w:keepNext w:val="0"/>
        <w:keepLines w:val="0"/>
        <w:pageBreakBefore w:val="0"/>
        <w:numPr>
          <w:ilvl w:val="0"/>
          <w:numId w:val="3"/>
        </w:numPr>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0"/>
          <w:szCs w:val="30"/>
        </w:rPr>
      </w:pPr>
      <w:r>
        <w:rPr>
          <w:rFonts w:hint="eastAsia" w:ascii="仿宋" w:hAnsi="仿宋" w:eastAsia="仿宋" w:cs="仿宋"/>
          <w:sz w:val="30"/>
          <w:szCs w:val="30"/>
        </w:rPr>
        <w:t>一般公共预算财政拨款“三公”经费支出决算表</w:t>
      </w:r>
    </w:p>
    <w:p>
      <w:pPr>
        <w:keepNext w:val="0"/>
        <w:keepLines w:val="0"/>
        <w:pageBreakBefore w:val="0"/>
        <w:numPr>
          <w:ilvl w:val="0"/>
          <w:numId w:val="3"/>
        </w:numPr>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0"/>
          <w:szCs w:val="30"/>
        </w:rPr>
      </w:pPr>
      <w:r>
        <w:rPr>
          <w:rFonts w:hint="eastAsia" w:ascii="仿宋" w:hAnsi="仿宋" w:eastAsia="仿宋" w:cs="仿宋"/>
          <w:sz w:val="30"/>
          <w:szCs w:val="30"/>
        </w:rPr>
        <w:t>政府性基金预算财政拨款收入支出决算表</w:t>
      </w:r>
    </w:p>
    <w:p>
      <w:pPr>
        <w:keepNext w:val="0"/>
        <w:keepLines w:val="0"/>
        <w:pageBreakBefore w:val="0"/>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0"/>
          <w:szCs w:val="30"/>
        </w:rPr>
      </w:pPr>
    </w:p>
    <w:p>
      <w:pPr>
        <w:keepNext w:val="0"/>
        <w:keepLines w:val="0"/>
        <w:pageBreakBefore w:val="0"/>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p>
    <w:p>
      <w:pPr>
        <w:keepNext w:val="0"/>
        <w:keepLines w:val="0"/>
        <w:pageBreakBefore w:val="0"/>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p>
    <w:p>
      <w:pPr>
        <w:keepNext w:val="0"/>
        <w:keepLines w:val="0"/>
        <w:pageBreakBefore w:val="0"/>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p>
    <w:p>
      <w:pPr>
        <w:keepNext w:val="0"/>
        <w:keepLines w:val="0"/>
        <w:pageBreakBefore w:val="0"/>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p>
    <w:p>
      <w:pPr>
        <w:keepNext w:val="0"/>
        <w:keepLines w:val="0"/>
        <w:pageBreakBefore w:val="0"/>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p>
    <w:p>
      <w:pPr>
        <w:keepNext w:val="0"/>
        <w:keepLines w:val="0"/>
        <w:pageBreakBefore w:val="0"/>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p>
    <w:p>
      <w:pPr>
        <w:keepNext w:val="0"/>
        <w:keepLines w:val="0"/>
        <w:pageBreakBefore w:val="0"/>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p>
    <w:p>
      <w:pPr>
        <w:keepNext w:val="0"/>
        <w:keepLines w:val="0"/>
        <w:pageBreakBefore w:val="0"/>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p>
    <w:p>
      <w:pPr>
        <w:keepNext w:val="0"/>
        <w:keepLines w:val="0"/>
        <w:pageBreakBefore w:val="0"/>
        <w:kinsoku/>
        <w:wordWrap/>
        <w:overflowPunct/>
        <w:topLinePunct w:val="0"/>
        <w:autoSpaceDE/>
        <w:autoSpaceDN/>
        <w:bidi w:val="0"/>
        <w:adjustRightInd/>
        <w:snapToGrid/>
        <w:spacing w:line="360" w:lineRule="auto"/>
        <w:ind w:right="0" w:rightChars="0"/>
        <w:jc w:val="both"/>
        <w:textAlignment w:val="auto"/>
        <w:outlineLvl w:val="9"/>
        <w:rPr>
          <w:rFonts w:hint="eastAsia" w:ascii="仿宋" w:hAnsi="仿宋" w:eastAsia="仿宋" w:cs="仿宋"/>
          <w:b/>
          <w:bCs/>
          <w:sz w:val="32"/>
          <w:szCs w:val="32"/>
        </w:rPr>
      </w:pPr>
      <w:r>
        <w:rPr>
          <w:rFonts w:hint="eastAsia" w:ascii="仿宋" w:hAnsi="仿宋" w:eastAsia="仿宋" w:cs="仿宋"/>
          <w:b/>
          <w:bCs/>
          <w:sz w:val="32"/>
          <w:szCs w:val="32"/>
          <w:lang w:val="en-US" w:eastAsia="zh-CN"/>
        </w:rPr>
        <w:t xml:space="preserve">               </w:t>
      </w:r>
      <w:r>
        <w:rPr>
          <w:rFonts w:hint="eastAsia" w:ascii="仿宋" w:hAnsi="仿宋" w:eastAsia="仿宋" w:cs="仿宋"/>
          <w:b/>
          <w:bCs/>
          <w:sz w:val="32"/>
          <w:szCs w:val="32"/>
        </w:rPr>
        <w:t xml:space="preserve">第一部分  </w:t>
      </w:r>
      <w:r>
        <w:rPr>
          <w:rFonts w:hint="eastAsia" w:ascii="仿宋" w:hAnsi="仿宋" w:eastAsia="仿宋" w:cs="仿宋"/>
          <w:b/>
          <w:bCs/>
          <w:sz w:val="32"/>
          <w:szCs w:val="32"/>
          <w:lang w:eastAsia="zh-CN"/>
        </w:rPr>
        <w:t>单位</w:t>
      </w:r>
      <w:r>
        <w:rPr>
          <w:rFonts w:hint="eastAsia" w:ascii="仿宋" w:hAnsi="仿宋" w:eastAsia="仿宋" w:cs="仿宋"/>
          <w:b/>
          <w:bCs/>
          <w:sz w:val="32"/>
          <w:szCs w:val="32"/>
        </w:rPr>
        <w:t>基本情况</w:t>
      </w:r>
    </w:p>
    <w:p>
      <w:pPr>
        <w:keepNext w:val="0"/>
        <w:keepLines w:val="0"/>
        <w:pageBreakBefore w:val="0"/>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b/>
          <w:bCs/>
          <w:sz w:val="32"/>
          <w:szCs w:val="32"/>
        </w:rPr>
      </w:pPr>
    </w:p>
    <w:p>
      <w:pPr>
        <w:keepNext w:val="0"/>
        <w:keepLines w:val="0"/>
        <w:pageBreakBefore w:val="0"/>
        <w:kinsoku/>
        <w:wordWrap/>
        <w:overflowPunct/>
        <w:topLinePunct w:val="0"/>
        <w:autoSpaceDE/>
        <w:autoSpaceDN/>
        <w:bidi w:val="0"/>
        <w:adjustRightInd/>
        <w:snapToGrid/>
        <w:spacing w:line="360" w:lineRule="auto"/>
        <w:ind w:right="0" w:rightChars="0" w:firstLine="643" w:firstLineChars="200"/>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一、部门职责</w:t>
      </w:r>
    </w:p>
    <w:p>
      <w:pPr>
        <w:widowControl/>
        <w:spacing w:line="560" w:lineRule="atLeast"/>
        <w:ind w:firstLine="600" w:firstLineChars="200"/>
        <w:rPr>
          <w:rFonts w:hint="eastAsia" w:ascii="仿宋" w:hAnsi="仿宋" w:eastAsia="仿宋" w:cs="楷体_GB2312"/>
          <w:color w:val="000000"/>
          <w:kern w:val="0"/>
          <w:sz w:val="30"/>
          <w:szCs w:val="30"/>
          <w:lang w:bidi="ar"/>
        </w:rPr>
      </w:pPr>
      <w:r>
        <w:rPr>
          <w:rFonts w:hint="eastAsia" w:ascii="仿宋" w:hAnsi="仿宋" w:eastAsia="仿宋" w:cs="仿宋"/>
          <w:b w:val="0"/>
          <w:bCs w:val="0"/>
          <w:sz w:val="30"/>
          <w:szCs w:val="30"/>
        </w:rPr>
        <w:t>主要职责：</w:t>
      </w:r>
      <w:r>
        <w:rPr>
          <w:rFonts w:hint="eastAsia" w:ascii="仿宋" w:hAnsi="仿宋" w:eastAsia="仿宋" w:cs="楷体_GB2312"/>
          <w:color w:val="000000"/>
          <w:kern w:val="0"/>
          <w:sz w:val="30"/>
          <w:szCs w:val="30"/>
          <w:lang w:bidi="ar"/>
        </w:rPr>
        <w:t>（一）研究和指导党组织特别是党的基层组织建设工作，探索各类新的经济组织、社会组织中党组织的设置和活动方式；指导领导班子的思想作风建设和民主集中制建设；协调、规划和指导党员管理教育工作，主管党员发展工作；研究指导各级党组织的党管党工作；负责指导全县党费收缴、管理、使用工作；组织有关部门进行党建理论的研究和宣传工作；组织和协调组织史资料编纂工作。</w:t>
      </w:r>
    </w:p>
    <w:p>
      <w:pPr>
        <w:widowControl/>
        <w:spacing w:line="560" w:lineRule="atLeast"/>
        <w:ind w:firstLine="600" w:firstLineChars="200"/>
        <w:rPr>
          <w:rFonts w:hint="eastAsia" w:ascii="仿宋" w:hAnsi="仿宋" w:eastAsia="仿宋" w:cs="楷体_GB2312"/>
          <w:color w:val="000000"/>
          <w:kern w:val="0"/>
          <w:sz w:val="30"/>
          <w:szCs w:val="30"/>
          <w:lang w:bidi="ar"/>
        </w:rPr>
      </w:pPr>
      <w:r>
        <w:rPr>
          <w:rFonts w:hint="eastAsia" w:ascii="仿宋" w:hAnsi="仿宋" w:eastAsia="仿宋" w:cs="楷体_GB2312"/>
          <w:color w:val="000000"/>
          <w:kern w:val="0"/>
          <w:sz w:val="30"/>
          <w:szCs w:val="30"/>
          <w:lang w:bidi="ar"/>
        </w:rPr>
        <w:t>（二）负责协调、综合或提出县委管理的领导班子调整、配备的意见和建议；负责县委管理干部的考察和办理任免、退（离）休审批；负责公开选拔干部工作和县直党群机关参照国家公务员管理工作；负责全县干部宏观管理和县直机关、事业单位股级干部的备案审查工作；承办部分干部的调配、交流、安置和干部综合信息管理、出国审查等事宜。</w:t>
      </w:r>
    </w:p>
    <w:p>
      <w:pPr>
        <w:widowControl/>
        <w:spacing w:line="560" w:lineRule="atLeast"/>
        <w:ind w:firstLine="600" w:firstLineChars="200"/>
        <w:rPr>
          <w:rFonts w:hint="eastAsia" w:ascii="仿宋" w:hAnsi="仿宋" w:eastAsia="仿宋" w:cs="楷体_GB2312"/>
          <w:color w:val="000000"/>
          <w:kern w:val="0"/>
          <w:sz w:val="30"/>
          <w:szCs w:val="30"/>
          <w:lang w:bidi="ar"/>
        </w:rPr>
      </w:pPr>
      <w:r>
        <w:rPr>
          <w:rFonts w:hint="eastAsia" w:ascii="仿宋" w:hAnsi="仿宋" w:eastAsia="仿宋" w:cs="楷体_GB2312"/>
          <w:color w:val="000000"/>
          <w:kern w:val="0"/>
          <w:sz w:val="30"/>
          <w:szCs w:val="30"/>
          <w:lang w:bidi="ar"/>
        </w:rPr>
        <w:t>（三）负责研究和指导全县党的组织制度和干部人事制度的改革，制定或参与制定组织、干部工作的政策和制度，负责培养选拔年轻干部以及女干部、少数民族干部、党外干部工作。</w:t>
      </w:r>
    </w:p>
    <w:p>
      <w:pPr>
        <w:widowControl/>
        <w:spacing w:line="560" w:lineRule="atLeast"/>
        <w:ind w:firstLine="600" w:firstLineChars="200"/>
        <w:rPr>
          <w:rFonts w:hint="eastAsia" w:ascii="仿宋" w:hAnsi="仿宋" w:eastAsia="仿宋" w:cs="楷体_GB2312"/>
          <w:color w:val="000000"/>
          <w:kern w:val="0"/>
          <w:sz w:val="30"/>
          <w:szCs w:val="30"/>
          <w:lang w:bidi="ar"/>
        </w:rPr>
      </w:pPr>
      <w:r>
        <w:rPr>
          <w:rFonts w:hint="eastAsia" w:ascii="仿宋" w:hAnsi="仿宋" w:eastAsia="仿宋" w:cs="楷体_GB2312"/>
          <w:color w:val="000000"/>
          <w:kern w:val="0"/>
          <w:sz w:val="30"/>
          <w:szCs w:val="30"/>
          <w:lang w:bidi="ar"/>
        </w:rPr>
        <w:t>（四）负责对领导干部和干部选拔任用工作的检查、监督、指导，检查各乡镇、县直部门单位党委干部监督工作，及时向县委反映重要情况，提出建议。</w:t>
      </w:r>
    </w:p>
    <w:p>
      <w:pPr>
        <w:widowControl/>
        <w:spacing w:line="560" w:lineRule="atLeast"/>
        <w:ind w:firstLine="600" w:firstLineChars="200"/>
        <w:rPr>
          <w:rFonts w:hint="eastAsia" w:ascii="仿宋" w:hAnsi="仿宋" w:eastAsia="仿宋" w:cs="楷体_GB2312"/>
          <w:color w:val="000000"/>
          <w:kern w:val="0"/>
          <w:sz w:val="30"/>
          <w:szCs w:val="30"/>
          <w:lang w:bidi="ar"/>
        </w:rPr>
      </w:pPr>
      <w:r>
        <w:rPr>
          <w:rFonts w:hint="eastAsia" w:ascii="仿宋" w:hAnsi="仿宋" w:eastAsia="仿宋" w:cs="楷体_GB2312"/>
          <w:color w:val="000000"/>
          <w:kern w:val="0"/>
          <w:sz w:val="30"/>
          <w:szCs w:val="30"/>
          <w:lang w:bidi="ar"/>
        </w:rPr>
        <w:t>（五）主管干部教育工作，负责县管科级和科级后备干部培训工作；指导、协调全县的干部教育工作。</w:t>
      </w:r>
    </w:p>
    <w:p>
      <w:pPr>
        <w:widowControl/>
        <w:spacing w:line="560" w:lineRule="atLeast"/>
        <w:ind w:firstLine="600" w:firstLineChars="200"/>
        <w:rPr>
          <w:rFonts w:hint="eastAsia" w:ascii="仿宋" w:hAnsi="仿宋" w:eastAsia="仿宋" w:cs="楷体_GB2312"/>
          <w:color w:val="000000"/>
          <w:kern w:val="0"/>
          <w:sz w:val="30"/>
          <w:szCs w:val="30"/>
          <w:lang w:bidi="ar"/>
        </w:rPr>
      </w:pPr>
      <w:r>
        <w:rPr>
          <w:rFonts w:hint="eastAsia" w:ascii="仿宋" w:hAnsi="仿宋" w:eastAsia="仿宋" w:cs="楷体_GB2312"/>
          <w:color w:val="000000"/>
          <w:kern w:val="0"/>
          <w:sz w:val="30"/>
          <w:szCs w:val="30"/>
          <w:lang w:bidi="ar"/>
        </w:rPr>
        <w:t>（六）负责知识分子工作的宏观管理、检查指导和组织协调，会同有关部门研究制定知识分子政策，检查贯彻执行知识分子政策的情况；负责县级拔尖人才的选拔和管理工作。</w:t>
      </w:r>
    </w:p>
    <w:p>
      <w:pPr>
        <w:widowControl/>
        <w:spacing w:line="560" w:lineRule="atLeast"/>
        <w:ind w:firstLine="600" w:firstLineChars="200"/>
        <w:rPr>
          <w:rFonts w:hint="eastAsia" w:ascii="仿宋" w:hAnsi="仿宋" w:eastAsia="仿宋" w:cs="楷体_GB2312"/>
          <w:color w:val="000000"/>
          <w:kern w:val="0"/>
          <w:sz w:val="30"/>
          <w:szCs w:val="30"/>
          <w:lang w:bidi="ar"/>
        </w:rPr>
      </w:pPr>
      <w:r>
        <w:rPr>
          <w:rFonts w:hint="eastAsia" w:ascii="仿宋" w:hAnsi="仿宋" w:eastAsia="仿宋" w:cs="楷体_GB2312"/>
          <w:color w:val="000000"/>
          <w:kern w:val="0"/>
          <w:sz w:val="30"/>
          <w:szCs w:val="30"/>
          <w:lang w:bidi="ar"/>
        </w:rPr>
        <w:t>（七）负责全县企业经营管理者队伍建设情况的综合调研；负责对企业经营管理者的培训、人才库建设、人才市场建设等进行宏观指导。</w:t>
      </w:r>
    </w:p>
    <w:p>
      <w:pPr>
        <w:widowControl/>
        <w:spacing w:line="560" w:lineRule="atLeast"/>
        <w:ind w:firstLine="600" w:firstLineChars="200"/>
        <w:rPr>
          <w:rFonts w:hint="eastAsia" w:ascii="仿宋" w:hAnsi="仿宋" w:eastAsia="仿宋" w:cs="楷体_GB2312"/>
          <w:color w:val="000000"/>
          <w:kern w:val="0"/>
          <w:sz w:val="30"/>
          <w:szCs w:val="30"/>
          <w:lang w:bidi="ar"/>
        </w:rPr>
      </w:pPr>
      <w:r>
        <w:rPr>
          <w:rFonts w:hint="eastAsia" w:ascii="仿宋" w:hAnsi="仿宋" w:eastAsia="仿宋" w:cs="楷体_GB2312"/>
          <w:color w:val="000000"/>
          <w:kern w:val="0"/>
          <w:sz w:val="30"/>
          <w:szCs w:val="30"/>
          <w:lang w:bidi="ar"/>
        </w:rPr>
        <w:t>（八）负责退（离）休干部工作的宏观管理，制定或参与制定退（离）休干部工作的有关政策。</w:t>
      </w:r>
    </w:p>
    <w:p>
      <w:pPr>
        <w:widowControl/>
        <w:spacing w:line="560" w:lineRule="atLeast"/>
        <w:ind w:firstLine="600" w:firstLineChars="200"/>
        <w:rPr>
          <w:rFonts w:ascii="仿宋" w:hAnsi="仿宋" w:eastAsia="仿宋" w:cs="楷体_GB2312"/>
          <w:color w:val="000000"/>
          <w:kern w:val="0"/>
          <w:sz w:val="30"/>
          <w:szCs w:val="30"/>
          <w:lang w:bidi="ar"/>
        </w:rPr>
      </w:pPr>
      <w:r>
        <w:rPr>
          <w:rFonts w:hint="eastAsia" w:ascii="仿宋" w:hAnsi="仿宋" w:eastAsia="仿宋" w:cs="楷体_GB2312"/>
          <w:color w:val="000000"/>
          <w:kern w:val="0"/>
          <w:sz w:val="30"/>
          <w:szCs w:val="30"/>
          <w:lang w:bidi="ar"/>
        </w:rPr>
        <w:t>（九）完成县委和市委组织部交办的其它任务。</w:t>
      </w:r>
    </w:p>
    <w:p>
      <w:pPr>
        <w:keepNext w:val="0"/>
        <w:keepLines w:val="0"/>
        <w:pageBreakBefore w:val="0"/>
        <w:kinsoku/>
        <w:wordWrap/>
        <w:overflowPunct/>
        <w:topLinePunct w:val="0"/>
        <w:autoSpaceDE/>
        <w:autoSpaceDN/>
        <w:bidi w:val="0"/>
        <w:adjustRightInd/>
        <w:snapToGrid/>
        <w:spacing w:line="360" w:lineRule="auto"/>
        <w:ind w:right="0" w:rightChars="0" w:firstLine="643" w:firstLineChars="200"/>
        <w:textAlignment w:val="auto"/>
        <w:outlineLvl w:val="9"/>
        <w:rPr>
          <w:rFonts w:hint="eastAsia" w:ascii="仿宋" w:hAnsi="仿宋" w:eastAsia="仿宋" w:cs="仿宋"/>
          <w:b/>
          <w:bCs/>
          <w:color w:val="FF0000"/>
          <w:sz w:val="32"/>
          <w:szCs w:val="32"/>
        </w:rPr>
      </w:pPr>
      <w:r>
        <w:rPr>
          <w:rFonts w:hint="eastAsia" w:ascii="仿宋" w:hAnsi="仿宋" w:eastAsia="仿宋" w:cs="仿宋"/>
          <w:b/>
          <w:bCs/>
          <w:sz w:val="32"/>
          <w:szCs w:val="32"/>
        </w:rPr>
        <w:t>二、机构设置</w:t>
      </w:r>
    </w:p>
    <w:p>
      <w:pPr>
        <w:widowControl/>
        <w:spacing w:line="560" w:lineRule="atLeast"/>
        <w:ind w:firstLine="600" w:firstLineChars="200"/>
        <w:rPr>
          <w:rFonts w:hint="eastAsia" w:ascii="仿宋" w:hAnsi="仿宋" w:eastAsia="仿宋" w:cs="仿宋"/>
          <w:b w:val="0"/>
          <w:bCs w:val="0"/>
          <w:sz w:val="30"/>
          <w:szCs w:val="30"/>
        </w:rPr>
      </w:pPr>
      <w:r>
        <w:rPr>
          <w:rFonts w:hint="eastAsia" w:ascii="仿宋" w:hAnsi="仿宋" w:eastAsia="仿宋" w:cs="仿宋"/>
          <w:b w:val="0"/>
          <w:bCs w:val="0"/>
          <w:sz w:val="30"/>
          <w:szCs w:val="30"/>
        </w:rPr>
        <w:t>办公室、干部组、组织组、县委组织员办公室、县考评办、人才办、干部监督组、综合信息组、县委非公有制经济组织和社会组织工作委员会、</w:t>
      </w:r>
      <w:r>
        <w:rPr>
          <w:rFonts w:hint="eastAsia" w:ascii="仿宋" w:hAnsi="仿宋" w:eastAsia="仿宋" w:cs="仿宋"/>
          <w:b w:val="0"/>
          <w:bCs w:val="0"/>
          <w:sz w:val="30"/>
          <w:szCs w:val="30"/>
          <w:lang w:val="en-US" w:eastAsia="zh-CN"/>
        </w:rPr>
        <w:t>电化教育中心</w:t>
      </w:r>
      <w:r>
        <w:rPr>
          <w:rFonts w:hint="eastAsia" w:ascii="仿宋" w:hAnsi="仿宋" w:eastAsia="仿宋" w:cs="仿宋"/>
          <w:b w:val="0"/>
          <w:bCs w:val="0"/>
          <w:sz w:val="30"/>
          <w:szCs w:val="30"/>
        </w:rPr>
        <w:t>、党员干部现代远程教育办公室。</w:t>
      </w:r>
    </w:p>
    <w:p>
      <w:pPr>
        <w:keepNext w:val="0"/>
        <w:keepLines w:val="0"/>
        <w:pageBreakBefore w:val="0"/>
        <w:kinsoku/>
        <w:wordWrap/>
        <w:overflowPunct/>
        <w:topLinePunct w:val="0"/>
        <w:autoSpaceDE/>
        <w:autoSpaceDN/>
        <w:bidi w:val="0"/>
        <w:adjustRightInd/>
        <w:snapToGrid/>
        <w:spacing w:line="360" w:lineRule="auto"/>
        <w:ind w:right="0" w:rightChars="0" w:firstLine="643" w:firstLineChars="200"/>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 xml:space="preserve">三、人员构成 </w:t>
      </w:r>
    </w:p>
    <w:p>
      <w:pPr>
        <w:keepNext w:val="0"/>
        <w:keepLines w:val="0"/>
        <w:pageBreakBefore w:val="0"/>
        <w:widowControl/>
        <w:kinsoku/>
        <w:wordWrap/>
        <w:overflowPunct/>
        <w:topLinePunct w:val="0"/>
        <w:autoSpaceDE/>
        <w:autoSpaceDN/>
        <w:bidi w:val="0"/>
        <w:adjustRightInd/>
        <w:snapToGrid/>
        <w:spacing w:line="360" w:lineRule="auto"/>
        <w:ind w:right="0" w:rightChars="0" w:firstLine="640"/>
        <w:jc w:val="left"/>
        <w:textAlignment w:val="auto"/>
        <w:outlineLvl w:val="9"/>
        <w:rPr>
          <w:rFonts w:hint="eastAsia" w:ascii="仿宋" w:hAnsi="仿宋" w:eastAsia="仿宋" w:cs="仿宋"/>
          <w:b w:val="0"/>
          <w:bCs w:val="0"/>
          <w:sz w:val="30"/>
          <w:szCs w:val="30"/>
        </w:rPr>
      </w:pPr>
      <w:r>
        <w:rPr>
          <w:rFonts w:hint="eastAsia" w:ascii="仿宋" w:hAnsi="仿宋" w:eastAsia="仿宋" w:cs="仿宋"/>
          <w:b w:val="0"/>
          <w:bCs w:val="0"/>
          <w:sz w:val="30"/>
          <w:szCs w:val="30"/>
        </w:rPr>
        <w:t>编制数</w:t>
      </w:r>
      <w:r>
        <w:rPr>
          <w:rFonts w:hint="eastAsia" w:ascii="仿宋" w:hAnsi="仿宋" w:eastAsia="仿宋" w:cs="仿宋"/>
          <w:b w:val="0"/>
          <w:bCs w:val="0"/>
          <w:sz w:val="30"/>
          <w:szCs w:val="30"/>
          <w:lang w:val="en-US" w:eastAsia="zh-CN"/>
        </w:rPr>
        <w:t>32</w:t>
      </w:r>
      <w:r>
        <w:rPr>
          <w:rFonts w:hint="eastAsia" w:ascii="仿宋" w:hAnsi="仿宋" w:eastAsia="仿宋" w:cs="仿宋"/>
          <w:b w:val="0"/>
          <w:bCs w:val="0"/>
          <w:sz w:val="30"/>
          <w:szCs w:val="30"/>
        </w:rPr>
        <w:t>人，</w:t>
      </w:r>
      <w:r>
        <w:rPr>
          <w:rFonts w:hint="eastAsia" w:ascii="仿宋" w:hAnsi="仿宋" w:eastAsia="仿宋" w:cs="仿宋"/>
          <w:b w:val="0"/>
          <w:bCs w:val="0"/>
          <w:sz w:val="30"/>
          <w:szCs w:val="30"/>
          <w:lang w:eastAsia="zh-CN"/>
        </w:rPr>
        <w:t>在职人员</w:t>
      </w:r>
      <w:r>
        <w:rPr>
          <w:rFonts w:hint="eastAsia" w:ascii="仿宋" w:hAnsi="仿宋" w:eastAsia="仿宋" w:cs="仿宋"/>
          <w:b w:val="0"/>
          <w:bCs w:val="0"/>
          <w:sz w:val="30"/>
          <w:szCs w:val="30"/>
          <w:lang w:val="en-US" w:eastAsia="zh-CN"/>
        </w:rPr>
        <w:t>26</w:t>
      </w:r>
      <w:r>
        <w:rPr>
          <w:rFonts w:hint="eastAsia" w:ascii="仿宋" w:hAnsi="仿宋" w:eastAsia="仿宋" w:cs="仿宋"/>
          <w:b w:val="0"/>
          <w:bCs w:val="0"/>
          <w:sz w:val="30"/>
          <w:szCs w:val="30"/>
        </w:rPr>
        <w:t>人，其中：机关在职</w:t>
      </w:r>
      <w:r>
        <w:rPr>
          <w:rFonts w:hint="eastAsia" w:ascii="仿宋" w:hAnsi="仿宋" w:eastAsia="仿宋" w:cs="仿宋"/>
          <w:b w:val="0"/>
          <w:bCs w:val="0"/>
          <w:sz w:val="30"/>
          <w:szCs w:val="30"/>
          <w:lang w:val="en-US" w:eastAsia="zh-CN"/>
        </w:rPr>
        <w:t>20</w:t>
      </w:r>
      <w:r>
        <w:rPr>
          <w:rFonts w:hint="eastAsia" w:ascii="仿宋" w:hAnsi="仿宋" w:eastAsia="仿宋" w:cs="仿宋"/>
          <w:b w:val="0"/>
          <w:bCs w:val="0"/>
          <w:sz w:val="30"/>
          <w:szCs w:val="30"/>
        </w:rPr>
        <w:t>人，事业在职</w:t>
      </w:r>
      <w:r>
        <w:rPr>
          <w:rFonts w:hint="eastAsia" w:ascii="仿宋" w:hAnsi="仿宋" w:eastAsia="仿宋" w:cs="仿宋"/>
          <w:b w:val="0"/>
          <w:bCs w:val="0"/>
          <w:sz w:val="30"/>
          <w:szCs w:val="30"/>
          <w:lang w:val="en-US" w:eastAsia="zh-CN"/>
        </w:rPr>
        <w:t>6</w:t>
      </w:r>
      <w:r>
        <w:rPr>
          <w:rFonts w:hint="eastAsia" w:ascii="仿宋" w:hAnsi="仿宋" w:eastAsia="仿宋" w:cs="仿宋"/>
          <w:b w:val="0"/>
          <w:bCs w:val="0"/>
          <w:sz w:val="30"/>
          <w:szCs w:val="30"/>
        </w:rPr>
        <w:t>人；退休人员1人。</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firstLine="602" w:firstLineChars="200"/>
        <w:jc w:val="left"/>
        <w:textAlignment w:val="auto"/>
        <w:outlineLvl w:val="9"/>
        <w:rPr>
          <w:rFonts w:hint="eastAsia" w:ascii="仿宋" w:hAnsi="仿宋" w:eastAsia="仿宋" w:cs="仿宋"/>
          <w:b/>
          <w:bCs/>
          <w:sz w:val="30"/>
          <w:szCs w:val="30"/>
          <w:lang w:val="en-US" w:eastAsia="zh-CN"/>
        </w:rPr>
      </w:pPr>
      <w:r>
        <w:rPr>
          <w:rFonts w:hint="eastAsia" w:ascii="仿宋" w:hAnsi="仿宋" w:eastAsia="仿宋" w:cs="仿宋"/>
          <w:b/>
          <w:bCs/>
          <w:sz w:val="30"/>
          <w:szCs w:val="30"/>
          <w:lang w:val="en-US" w:eastAsia="zh-CN"/>
        </w:rPr>
        <w:t>四、部门决算编报范围</w:t>
      </w:r>
    </w:p>
    <w:p>
      <w:pPr>
        <w:widowControl/>
        <w:spacing w:line="315" w:lineRule="atLeast"/>
        <w:ind w:firstLine="628"/>
        <w:rPr>
          <w:rFonts w:hint="eastAsia" w:ascii="仿宋" w:hAnsi="仿宋" w:eastAsia="仿宋" w:cs="仿宋"/>
          <w:color w:val="000000"/>
          <w:kern w:val="0"/>
          <w:sz w:val="30"/>
          <w:szCs w:val="30"/>
          <w:lang w:val="en-US" w:bidi="ar"/>
        </w:rPr>
      </w:pPr>
      <w:r>
        <w:rPr>
          <w:rFonts w:hint="eastAsia" w:ascii="仿宋" w:hAnsi="仿宋" w:eastAsia="仿宋" w:cs="仿宋"/>
          <w:color w:val="000000"/>
          <w:kern w:val="0"/>
          <w:sz w:val="30"/>
          <w:szCs w:val="30"/>
          <w:lang w:bidi="ar"/>
        </w:rPr>
        <w:t>201</w:t>
      </w:r>
      <w:r>
        <w:rPr>
          <w:rFonts w:hint="eastAsia" w:ascii="仿宋" w:hAnsi="仿宋" w:eastAsia="仿宋" w:cs="仿宋"/>
          <w:color w:val="000000"/>
          <w:kern w:val="0"/>
          <w:sz w:val="30"/>
          <w:szCs w:val="30"/>
          <w:lang w:val="en-US" w:eastAsia="zh-CN" w:bidi="ar"/>
        </w:rPr>
        <w:t>7</w:t>
      </w:r>
      <w:r>
        <w:rPr>
          <w:rFonts w:hint="eastAsia" w:ascii="仿宋" w:hAnsi="仿宋" w:eastAsia="仿宋" w:cs="仿宋"/>
          <w:color w:val="000000"/>
          <w:kern w:val="0"/>
          <w:sz w:val="30"/>
          <w:szCs w:val="30"/>
          <w:lang w:bidi="ar"/>
        </w:rPr>
        <w:t>年</w:t>
      </w:r>
      <w:r>
        <w:rPr>
          <w:rFonts w:hint="eastAsia" w:ascii="仿宋" w:hAnsi="仿宋" w:eastAsia="仿宋" w:cs="仿宋"/>
          <w:color w:val="000000"/>
          <w:kern w:val="0"/>
          <w:sz w:val="30"/>
          <w:szCs w:val="30"/>
          <w:lang w:val="en-US" w:eastAsia="zh-CN" w:bidi="ar"/>
        </w:rPr>
        <w:t>度纳入本</w:t>
      </w:r>
      <w:r>
        <w:rPr>
          <w:rFonts w:hint="eastAsia" w:ascii="仿宋" w:hAnsi="仿宋" w:eastAsia="仿宋" w:cs="仿宋"/>
          <w:color w:val="000000"/>
          <w:kern w:val="0"/>
          <w:sz w:val="30"/>
          <w:szCs w:val="30"/>
          <w:lang w:bidi="ar"/>
        </w:rPr>
        <w:t>部门</w:t>
      </w:r>
      <w:r>
        <w:rPr>
          <w:rFonts w:hint="eastAsia" w:ascii="仿宋" w:hAnsi="仿宋" w:eastAsia="仿宋" w:cs="仿宋"/>
          <w:color w:val="000000"/>
          <w:kern w:val="0"/>
          <w:sz w:val="30"/>
          <w:szCs w:val="30"/>
          <w:lang w:val="en-US" w:eastAsia="zh-CN" w:bidi="ar"/>
        </w:rPr>
        <w:t>决算</w:t>
      </w:r>
      <w:r>
        <w:rPr>
          <w:rFonts w:hint="eastAsia" w:ascii="仿宋" w:hAnsi="仿宋" w:eastAsia="仿宋" w:cs="仿宋"/>
          <w:color w:val="000000"/>
          <w:kern w:val="0"/>
          <w:sz w:val="30"/>
          <w:szCs w:val="30"/>
          <w:lang w:bidi="ar"/>
        </w:rPr>
        <w:t>的编制范围</w:t>
      </w:r>
      <w:r>
        <w:rPr>
          <w:rFonts w:hint="eastAsia" w:ascii="仿宋" w:hAnsi="仿宋" w:eastAsia="仿宋" w:cs="仿宋"/>
          <w:color w:val="000000"/>
          <w:kern w:val="0"/>
          <w:sz w:val="30"/>
          <w:szCs w:val="30"/>
          <w:lang w:val="en-US" w:eastAsia="zh-CN" w:bidi="ar"/>
        </w:rPr>
        <w:t>的单位有1个，为集贤县委组织部。</w:t>
      </w:r>
    </w:p>
    <w:p>
      <w:pPr>
        <w:keepNext w:val="0"/>
        <w:keepLines w:val="0"/>
        <w:pageBreakBefore w:val="0"/>
        <w:widowControl/>
        <w:kinsoku/>
        <w:wordWrap/>
        <w:overflowPunct/>
        <w:topLinePunct w:val="0"/>
        <w:autoSpaceDE/>
        <w:autoSpaceDN/>
        <w:bidi w:val="0"/>
        <w:adjustRightInd/>
        <w:snapToGrid/>
        <w:spacing w:line="360" w:lineRule="auto"/>
        <w:ind w:right="0" w:rightChars="0" w:firstLine="640"/>
        <w:jc w:val="left"/>
        <w:textAlignment w:val="auto"/>
        <w:outlineLvl w:val="9"/>
        <w:rPr>
          <w:rFonts w:hint="eastAsia" w:ascii="仿宋" w:hAnsi="仿宋" w:eastAsia="仿宋" w:cs="仿宋"/>
          <w:color w:val="000000"/>
          <w:kern w:val="0"/>
          <w:sz w:val="30"/>
          <w:szCs w:val="30"/>
        </w:rPr>
      </w:pPr>
    </w:p>
    <w:p>
      <w:pPr>
        <w:keepNext w:val="0"/>
        <w:keepLines w:val="0"/>
        <w:pageBreakBefore w:val="0"/>
        <w:kinsoku/>
        <w:wordWrap/>
        <w:overflowPunct/>
        <w:topLinePunct w:val="0"/>
        <w:autoSpaceDE/>
        <w:autoSpaceDN/>
        <w:bidi w:val="0"/>
        <w:adjustRightInd/>
        <w:snapToGrid/>
        <w:spacing w:line="360" w:lineRule="auto"/>
        <w:ind w:right="0" w:rightChars="0"/>
        <w:jc w:val="center"/>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第二部分 201</w:t>
      </w:r>
      <w:r>
        <w:rPr>
          <w:rFonts w:hint="eastAsia" w:ascii="仿宋" w:hAnsi="仿宋" w:eastAsia="仿宋" w:cs="仿宋"/>
          <w:b/>
          <w:bCs/>
          <w:sz w:val="32"/>
          <w:szCs w:val="32"/>
          <w:lang w:val="en-US" w:eastAsia="zh-CN"/>
        </w:rPr>
        <w:t>7</w:t>
      </w:r>
      <w:r>
        <w:rPr>
          <w:rFonts w:hint="eastAsia" w:ascii="仿宋" w:hAnsi="仿宋" w:eastAsia="仿宋" w:cs="仿宋"/>
          <w:b/>
          <w:bCs/>
          <w:sz w:val="32"/>
          <w:szCs w:val="32"/>
        </w:rPr>
        <w:t>年部门预算执行总体情况说明</w:t>
      </w:r>
    </w:p>
    <w:p>
      <w:pPr>
        <w:keepNext w:val="0"/>
        <w:keepLines w:val="0"/>
        <w:pageBreakBefore w:val="0"/>
        <w:kinsoku/>
        <w:wordWrap/>
        <w:overflowPunct/>
        <w:topLinePunct w:val="0"/>
        <w:autoSpaceDE/>
        <w:autoSpaceDN/>
        <w:bidi w:val="0"/>
        <w:adjustRightInd/>
        <w:snapToGrid/>
        <w:spacing w:line="360" w:lineRule="auto"/>
        <w:ind w:right="0" w:rightChars="0"/>
        <w:jc w:val="left"/>
        <w:textAlignment w:val="auto"/>
        <w:outlineLvl w:val="9"/>
        <w:rPr>
          <w:rFonts w:hint="eastAsia" w:ascii="仿宋" w:hAnsi="仿宋" w:eastAsia="仿宋" w:cs="仿宋"/>
          <w:sz w:val="32"/>
          <w:szCs w:val="32"/>
        </w:rPr>
      </w:pP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一、收入支出决算总体情况说明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rPr>
      </w:pPr>
      <w:r>
        <w:rPr>
          <w:rFonts w:hint="eastAsia" w:ascii="仿宋" w:hAnsi="仿宋" w:eastAsia="仿宋" w:cs="仿宋"/>
          <w:b w:val="0"/>
          <w:bCs w:val="0"/>
          <w:sz w:val="30"/>
          <w:szCs w:val="30"/>
        </w:rPr>
        <w:t>2017年度部门决算本年收入</w:t>
      </w:r>
      <w:r>
        <w:rPr>
          <w:rFonts w:hint="eastAsia" w:ascii="仿宋" w:hAnsi="仿宋" w:eastAsia="仿宋" w:cs="仿宋"/>
          <w:b w:val="0"/>
          <w:bCs w:val="0"/>
          <w:sz w:val="30"/>
          <w:szCs w:val="30"/>
          <w:lang w:val="en-US" w:eastAsia="zh-CN"/>
        </w:rPr>
        <w:t>308.34</w:t>
      </w:r>
      <w:r>
        <w:rPr>
          <w:rFonts w:hint="eastAsia" w:ascii="仿宋" w:hAnsi="仿宋" w:eastAsia="仿宋" w:cs="仿宋"/>
          <w:b w:val="0"/>
          <w:bCs w:val="0"/>
          <w:sz w:val="30"/>
          <w:szCs w:val="30"/>
        </w:rPr>
        <w:t>万元</w:t>
      </w:r>
      <w:r>
        <w:rPr>
          <w:rFonts w:hint="eastAsia" w:ascii="仿宋" w:hAnsi="仿宋" w:eastAsia="仿宋" w:cs="仿宋"/>
          <w:b w:val="0"/>
          <w:bCs w:val="0"/>
          <w:sz w:val="30"/>
          <w:szCs w:val="30"/>
          <w:lang w:eastAsia="zh-CN"/>
        </w:rPr>
        <w:t>；</w:t>
      </w:r>
      <w:r>
        <w:rPr>
          <w:rFonts w:hint="eastAsia" w:ascii="仿宋" w:hAnsi="仿宋" w:eastAsia="仿宋" w:cs="仿宋"/>
          <w:b w:val="0"/>
          <w:bCs w:val="0"/>
          <w:sz w:val="30"/>
          <w:szCs w:val="30"/>
        </w:rPr>
        <w:t>用事业基金弥补收支差额</w:t>
      </w:r>
      <w:r>
        <w:rPr>
          <w:rFonts w:hint="eastAsia" w:ascii="仿宋" w:hAnsi="仿宋" w:eastAsia="仿宋" w:cs="仿宋"/>
          <w:b w:val="0"/>
          <w:bCs w:val="0"/>
          <w:sz w:val="30"/>
          <w:szCs w:val="30"/>
          <w:lang w:val="en-US" w:eastAsia="zh-CN"/>
        </w:rPr>
        <w:t>0</w:t>
      </w:r>
      <w:r>
        <w:rPr>
          <w:rFonts w:hint="eastAsia" w:ascii="仿宋" w:hAnsi="仿宋" w:eastAsia="仿宋" w:cs="仿宋"/>
          <w:b w:val="0"/>
          <w:bCs w:val="0"/>
          <w:sz w:val="30"/>
          <w:szCs w:val="30"/>
        </w:rPr>
        <w:t>万元</w:t>
      </w:r>
      <w:r>
        <w:rPr>
          <w:rFonts w:hint="eastAsia" w:ascii="仿宋" w:hAnsi="仿宋" w:eastAsia="仿宋" w:cs="仿宋"/>
          <w:b w:val="0"/>
          <w:bCs w:val="0"/>
          <w:sz w:val="30"/>
          <w:szCs w:val="30"/>
          <w:lang w:eastAsia="zh-CN"/>
        </w:rPr>
        <w:t>；</w:t>
      </w:r>
      <w:r>
        <w:rPr>
          <w:rFonts w:hint="eastAsia" w:ascii="仿宋" w:hAnsi="仿宋" w:eastAsia="仿宋" w:cs="仿宋"/>
          <w:b w:val="0"/>
          <w:bCs w:val="0"/>
          <w:sz w:val="30"/>
          <w:szCs w:val="30"/>
        </w:rPr>
        <w:t>年初结转和结余</w:t>
      </w:r>
      <w:r>
        <w:rPr>
          <w:rFonts w:hint="eastAsia" w:ascii="仿宋" w:hAnsi="仿宋" w:eastAsia="仿宋" w:cs="仿宋"/>
          <w:b w:val="0"/>
          <w:bCs w:val="0"/>
          <w:sz w:val="30"/>
          <w:szCs w:val="30"/>
          <w:lang w:val="en-US" w:eastAsia="zh-CN"/>
        </w:rPr>
        <w:t>124.98</w:t>
      </w:r>
      <w:r>
        <w:rPr>
          <w:rFonts w:hint="eastAsia" w:ascii="仿宋" w:hAnsi="仿宋" w:eastAsia="仿宋" w:cs="仿宋"/>
          <w:b w:val="0"/>
          <w:bCs w:val="0"/>
          <w:sz w:val="30"/>
          <w:szCs w:val="30"/>
        </w:rPr>
        <w:t>万元。本年支出</w:t>
      </w:r>
      <w:r>
        <w:rPr>
          <w:rFonts w:hint="eastAsia" w:ascii="仿宋" w:hAnsi="仿宋" w:eastAsia="仿宋" w:cs="仿宋"/>
          <w:b w:val="0"/>
          <w:bCs w:val="0"/>
          <w:sz w:val="30"/>
          <w:szCs w:val="30"/>
          <w:lang w:val="en-US" w:eastAsia="zh-CN"/>
        </w:rPr>
        <w:t>433.32</w:t>
      </w:r>
      <w:r>
        <w:rPr>
          <w:rFonts w:hint="eastAsia" w:ascii="仿宋" w:hAnsi="仿宋" w:eastAsia="仿宋" w:cs="仿宋"/>
          <w:b w:val="0"/>
          <w:bCs w:val="0"/>
          <w:sz w:val="30"/>
          <w:szCs w:val="30"/>
        </w:rPr>
        <w:t>万元；结余分配</w:t>
      </w:r>
      <w:r>
        <w:rPr>
          <w:rFonts w:hint="eastAsia" w:ascii="仿宋" w:hAnsi="仿宋" w:eastAsia="仿宋" w:cs="仿宋"/>
          <w:b w:val="0"/>
          <w:bCs w:val="0"/>
          <w:sz w:val="30"/>
          <w:szCs w:val="30"/>
          <w:lang w:val="en-US" w:eastAsia="zh-CN"/>
        </w:rPr>
        <w:t>0</w:t>
      </w:r>
      <w:r>
        <w:rPr>
          <w:rFonts w:hint="eastAsia" w:ascii="仿宋" w:hAnsi="仿宋" w:eastAsia="仿宋" w:cs="仿宋"/>
          <w:b w:val="0"/>
          <w:bCs w:val="0"/>
          <w:sz w:val="30"/>
          <w:szCs w:val="30"/>
        </w:rPr>
        <w:t>万元，年末结转和结余</w:t>
      </w:r>
      <w:r>
        <w:rPr>
          <w:rFonts w:hint="eastAsia" w:ascii="仿宋" w:hAnsi="仿宋" w:eastAsia="仿宋" w:cs="仿宋"/>
          <w:b w:val="0"/>
          <w:bCs w:val="0"/>
          <w:sz w:val="30"/>
          <w:szCs w:val="30"/>
          <w:lang w:val="en-US" w:eastAsia="zh-CN"/>
        </w:rPr>
        <w:t>0</w:t>
      </w:r>
      <w:bookmarkStart w:id="0" w:name="_GoBack"/>
      <w:bookmarkEnd w:id="0"/>
      <w:r>
        <w:rPr>
          <w:rFonts w:hint="eastAsia" w:ascii="仿宋" w:hAnsi="仿宋" w:eastAsia="仿宋" w:cs="仿宋"/>
          <w:b w:val="0"/>
          <w:bCs w:val="0"/>
          <w:sz w:val="30"/>
          <w:szCs w:val="30"/>
        </w:rPr>
        <w:t>万元。2017年度收、支总计</w:t>
      </w:r>
      <w:r>
        <w:rPr>
          <w:rFonts w:hint="eastAsia" w:ascii="仿宋" w:hAnsi="仿宋" w:eastAsia="仿宋" w:cs="仿宋"/>
          <w:b w:val="0"/>
          <w:bCs w:val="0"/>
          <w:sz w:val="30"/>
          <w:szCs w:val="30"/>
          <w:lang w:val="en-US" w:eastAsia="zh-CN"/>
        </w:rPr>
        <w:t>433.32</w:t>
      </w:r>
      <w:r>
        <w:rPr>
          <w:rFonts w:hint="eastAsia" w:ascii="仿宋" w:hAnsi="仿宋" w:eastAsia="仿宋" w:cs="仿宋"/>
          <w:b w:val="0"/>
          <w:bCs w:val="0"/>
          <w:sz w:val="30"/>
          <w:szCs w:val="30"/>
        </w:rPr>
        <w:t>万元。与 2016 年相比</w:t>
      </w:r>
      <w:r>
        <w:rPr>
          <w:rFonts w:hint="eastAsia" w:ascii="仿宋" w:hAnsi="仿宋" w:eastAsia="仿宋" w:cs="仿宋"/>
          <w:b w:val="0"/>
          <w:bCs w:val="0"/>
          <w:sz w:val="30"/>
          <w:szCs w:val="30"/>
          <w:lang w:eastAsia="zh-CN"/>
        </w:rPr>
        <w:t>，</w:t>
      </w:r>
      <w:r>
        <w:rPr>
          <w:rFonts w:hint="eastAsia" w:ascii="仿宋" w:hAnsi="仿宋" w:eastAsia="仿宋" w:cs="仿宋"/>
          <w:b w:val="0"/>
          <w:bCs w:val="0"/>
          <w:sz w:val="30"/>
          <w:szCs w:val="30"/>
        </w:rPr>
        <w:t>收、支总计</w:t>
      </w:r>
      <w:r>
        <w:rPr>
          <w:rFonts w:hint="eastAsia" w:ascii="仿宋" w:hAnsi="仿宋" w:eastAsia="仿宋" w:cs="仿宋"/>
          <w:b w:val="0"/>
          <w:bCs w:val="0"/>
          <w:sz w:val="30"/>
          <w:szCs w:val="30"/>
          <w:lang w:eastAsia="zh-CN"/>
        </w:rPr>
        <w:t>均</w:t>
      </w:r>
      <w:r>
        <w:rPr>
          <w:rFonts w:hint="eastAsia" w:ascii="仿宋" w:hAnsi="仿宋" w:eastAsia="仿宋" w:cs="仿宋"/>
          <w:b w:val="0"/>
          <w:bCs w:val="0"/>
          <w:sz w:val="30"/>
          <w:szCs w:val="30"/>
        </w:rPr>
        <w:t>减少</w:t>
      </w:r>
      <w:r>
        <w:rPr>
          <w:rFonts w:hint="eastAsia" w:ascii="仿宋" w:hAnsi="仿宋" w:eastAsia="仿宋" w:cs="仿宋"/>
          <w:b w:val="0"/>
          <w:bCs w:val="0"/>
          <w:sz w:val="30"/>
          <w:szCs w:val="30"/>
          <w:lang w:val="en-US" w:eastAsia="zh-CN"/>
        </w:rPr>
        <w:t>494.01</w:t>
      </w:r>
      <w:r>
        <w:rPr>
          <w:rFonts w:hint="eastAsia" w:ascii="仿宋" w:hAnsi="仿宋" w:eastAsia="仿宋" w:cs="仿宋"/>
          <w:b w:val="0"/>
          <w:bCs w:val="0"/>
          <w:sz w:val="30"/>
          <w:szCs w:val="30"/>
        </w:rPr>
        <w:t>万元，</w:t>
      </w:r>
      <w:r>
        <w:rPr>
          <w:rFonts w:hint="eastAsia" w:ascii="仿宋" w:hAnsi="仿宋" w:eastAsia="仿宋" w:cs="仿宋"/>
          <w:b w:val="0"/>
          <w:bCs w:val="0"/>
          <w:sz w:val="30"/>
          <w:szCs w:val="30"/>
          <w:lang w:eastAsia="zh-CN"/>
        </w:rPr>
        <w:t>同比</w:t>
      </w:r>
      <w:r>
        <w:rPr>
          <w:rFonts w:hint="eastAsia" w:ascii="仿宋" w:hAnsi="仿宋" w:eastAsia="仿宋" w:cs="仿宋"/>
          <w:b w:val="0"/>
          <w:bCs w:val="0"/>
          <w:sz w:val="30"/>
          <w:szCs w:val="30"/>
        </w:rPr>
        <w:t>下降</w:t>
      </w:r>
      <w:r>
        <w:rPr>
          <w:rFonts w:hint="eastAsia" w:ascii="仿宋" w:hAnsi="仿宋" w:eastAsia="仿宋" w:cs="仿宋"/>
          <w:b w:val="0"/>
          <w:bCs w:val="0"/>
          <w:sz w:val="30"/>
          <w:szCs w:val="30"/>
          <w:lang w:val="en-US" w:eastAsia="zh-CN"/>
        </w:rPr>
        <w:t>114.0</w:t>
      </w:r>
      <w:r>
        <w:rPr>
          <w:rFonts w:hint="eastAsia" w:ascii="仿宋" w:hAnsi="仿宋" w:eastAsia="仿宋" w:cs="仿宋"/>
          <w:b w:val="0"/>
          <w:bCs w:val="0"/>
          <w:sz w:val="30"/>
          <w:szCs w:val="30"/>
        </w:rPr>
        <w:t>%。主要原因：县委</w:t>
      </w:r>
      <w:r>
        <w:rPr>
          <w:rFonts w:hint="eastAsia" w:ascii="仿宋" w:hAnsi="仿宋" w:eastAsia="仿宋" w:cs="仿宋"/>
          <w:b w:val="0"/>
          <w:bCs w:val="0"/>
          <w:sz w:val="30"/>
          <w:szCs w:val="30"/>
          <w:lang w:eastAsia="zh-CN"/>
        </w:rPr>
        <w:t>、</w:t>
      </w:r>
      <w:r>
        <w:rPr>
          <w:rFonts w:hint="eastAsia" w:ascii="仿宋" w:hAnsi="仿宋" w:eastAsia="仿宋" w:cs="仿宋"/>
          <w:b w:val="0"/>
          <w:bCs w:val="0"/>
          <w:sz w:val="30"/>
          <w:szCs w:val="30"/>
        </w:rPr>
        <w:t>乡镇换届工作和选派第一书记工作</w:t>
      </w:r>
      <w:r>
        <w:rPr>
          <w:rFonts w:hint="eastAsia" w:ascii="仿宋" w:hAnsi="仿宋" w:eastAsia="仿宋" w:cs="仿宋"/>
          <w:b w:val="0"/>
          <w:bCs w:val="0"/>
          <w:sz w:val="30"/>
          <w:szCs w:val="30"/>
          <w:lang w:eastAsia="zh-CN"/>
        </w:rPr>
        <w:t>等阶段性工作结束，经费减少。</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left"/>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二、收入决算情况说明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b w:val="0"/>
          <w:bCs w:val="0"/>
          <w:sz w:val="30"/>
          <w:szCs w:val="30"/>
        </w:rPr>
      </w:pPr>
      <w:r>
        <w:rPr>
          <w:rFonts w:hint="eastAsia" w:ascii="仿宋" w:hAnsi="仿宋" w:eastAsia="仿宋" w:cs="仿宋"/>
          <w:b w:val="0"/>
          <w:bCs w:val="0"/>
          <w:sz w:val="30"/>
          <w:szCs w:val="30"/>
        </w:rPr>
        <w:t>本年收入合计</w:t>
      </w:r>
      <w:r>
        <w:rPr>
          <w:rFonts w:hint="eastAsia" w:ascii="仿宋" w:hAnsi="仿宋" w:eastAsia="仿宋" w:cs="仿宋"/>
          <w:b w:val="0"/>
          <w:bCs w:val="0"/>
          <w:sz w:val="30"/>
          <w:szCs w:val="30"/>
          <w:lang w:val="en-US" w:eastAsia="zh-CN"/>
        </w:rPr>
        <w:t>308.34</w:t>
      </w:r>
      <w:r>
        <w:rPr>
          <w:rFonts w:hint="eastAsia" w:ascii="仿宋" w:hAnsi="仿宋" w:eastAsia="仿宋" w:cs="仿宋"/>
          <w:b w:val="0"/>
          <w:bCs w:val="0"/>
          <w:sz w:val="30"/>
          <w:szCs w:val="30"/>
        </w:rPr>
        <w:t>万元，</w:t>
      </w:r>
      <w:r>
        <w:rPr>
          <w:rFonts w:hint="eastAsia" w:ascii="仿宋" w:hAnsi="仿宋" w:eastAsia="仿宋" w:cs="仿宋"/>
          <w:b w:val="0"/>
          <w:bCs w:val="0"/>
          <w:sz w:val="30"/>
          <w:szCs w:val="30"/>
          <w:lang w:val="en-US" w:eastAsia="zh-CN"/>
        </w:rPr>
        <w:t>与2016相比，</w:t>
      </w:r>
      <w:r>
        <w:rPr>
          <w:rFonts w:hint="eastAsia" w:ascii="仿宋" w:hAnsi="仿宋" w:eastAsia="仿宋" w:cs="仿宋"/>
          <w:b w:val="0"/>
          <w:bCs w:val="0"/>
          <w:sz w:val="30"/>
          <w:szCs w:val="30"/>
        </w:rPr>
        <w:t>减少</w:t>
      </w:r>
      <w:r>
        <w:rPr>
          <w:rFonts w:hint="eastAsia" w:ascii="仿宋" w:hAnsi="仿宋" w:eastAsia="仿宋" w:cs="仿宋"/>
          <w:b w:val="0"/>
          <w:bCs w:val="0"/>
          <w:sz w:val="30"/>
          <w:szCs w:val="30"/>
          <w:lang w:val="en-US" w:eastAsia="zh-CN"/>
        </w:rPr>
        <w:t>480.58</w:t>
      </w:r>
      <w:r>
        <w:rPr>
          <w:rFonts w:hint="eastAsia" w:ascii="仿宋" w:hAnsi="仿宋" w:eastAsia="仿宋" w:cs="仿宋"/>
          <w:b w:val="0"/>
          <w:bCs w:val="0"/>
          <w:sz w:val="30"/>
          <w:szCs w:val="30"/>
        </w:rPr>
        <w:t>万元，</w:t>
      </w:r>
      <w:r>
        <w:rPr>
          <w:rFonts w:hint="eastAsia" w:ascii="仿宋" w:hAnsi="仿宋" w:eastAsia="仿宋" w:cs="仿宋"/>
          <w:b w:val="0"/>
          <w:bCs w:val="0"/>
          <w:sz w:val="30"/>
          <w:szCs w:val="30"/>
          <w:lang w:eastAsia="zh-CN"/>
        </w:rPr>
        <w:t>同比</w:t>
      </w:r>
      <w:r>
        <w:rPr>
          <w:rFonts w:hint="eastAsia" w:ascii="仿宋" w:hAnsi="仿宋" w:eastAsia="仿宋" w:cs="仿宋"/>
          <w:b w:val="0"/>
          <w:bCs w:val="0"/>
          <w:sz w:val="30"/>
          <w:szCs w:val="30"/>
        </w:rPr>
        <w:t>下降</w:t>
      </w:r>
      <w:r>
        <w:rPr>
          <w:rFonts w:hint="eastAsia" w:ascii="仿宋" w:hAnsi="仿宋" w:eastAsia="仿宋" w:cs="仿宋"/>
          <w:b w:val="0"/>
          <w:bCs w:val="0"/>
          <w:sz w:val="30"/>
          <w:szCs w:val="30"/>
          <w:lang w:val="en-US" w:eastAsia="zh-CN"/>
        </w:rPr>
        <w:t>155.9</w:t>
      </w:r>
      <w:r>
        <w:rPr>
          <w:rFonts w:hint="eastAsia" w:ascii="仿宋" w:hAnsi="仿宋" w:eastAsia="仿宋" w:cs="仿宋"/>
          <w:b w:val="0"/>
          <w:bCs w:val="0"/>
          <w:sz w:val="30"/>
          <w:szCs w:val="30"/>
        </w:rPr>
        <w:t>%。主要原因：县委</w:t>
      </w:r>
      <w:r>
        <w:rPr>
          <w:rFonts w:hint="eastAsia" w:ascii="仿宋" w:hAnsi="仿宋" w:eastAsia="仿宋" w:cs="仿宋"/>
          <w:b w:val="0"/>
          <w:bCs w:val="0"/>
          <w:sz w:val="30"/>
          <w:szCs w:val="30"/>
          <w:lang w:eastAsia="zh-CN"/>
        </w:rPr>
        <w:t>、</w:t>
      </w:r>
      <w:r>
        <w:rPr>
          <w:rFonts w:hint="eastAsia" w:ascii="仿宋" w:hAnsi="仿宋" w:eastAsia="仿宋" w:cs="仿宋"/>
          <w:b w:val="0"/>
          <w:bCs w:val="0"/>
          <w:sz w:val="30"/>
          <w:szCs w:val="30"/>
        </w:rPr>
        <w:t>乡镇换届工作和选派第一书记工作</w:t>
      </w:r>
      <w:r>
        <w:rPr>
          <w:rFonts w:hint="eastAsia" w:ascii="仿宋" w:hAnsi="仿宋" w:eastAsia="仿宋" w:cs="仿宋"/>
          <w:b w:val="0"/>
          <w:bCs w:val="0"/>
          <w:sz w:val="30"/>
          <w:szCs w:val="30"/>
          <w:lang w:eastAsia="zh-CN"/>
        </w:rPr>
        <w:t>等阶段性工作结束，经费减少。</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b w:val="0"/>
          <w:bCs w:val="0"/>
          <w:sz w:val="30"/>
          <w:szCs w:val="30"/>
        </w:rPr>
      </w:pPr>
      <w:r>
        <w:rPr>
          <w:rFonts w:hint="eastAsia" w:ascii="仿宋" w:hAnsi="仿宋" w:eastAsia="仿宋" w:cs="仿宋"/>
          <w:b w:val="0"/>
          <w:bCs w:val="0"/>
          <w:sz w:val="30"/>
          <w:szCs w:val="30"/>
        </w:rPr>
        <w:t>其中：财政拨款收入</w:t>
      </w:r>
      <w:r>
        <w:rPr>
          <w:rFonts w:hint="eastAsia" w:ascii="仿宋" w:hAnsi="仿宋" w:eastAsia="仿宋" w:cs="仿宋"/>
          <w:b w:val="0"/>
          <w:bCs w:val="0"/>
          <w:sz w:val="30"/>
          <w:szCs w:val="30"/>
          <w:lang w:val="en-US" w:eastAsia="zh-CN"/>
        </w:rPr>
        <w:t>308.34</w:t>
      </w:r>
      <w:r>
        <w:rPr>
          <w:rFonts w:hint="eastAsia" w:ascii="仿宋" w:hAnsi="仿宋" w:eastAsia="仿宋" w:cs="仿宋"/>
          <w:b w:val="0"/>
          <w:bCs w:val="0"/>
          <w:sz w:val="30"/>
          <w:szCs w:val="30"/>
        </w:rPr>
        <w:t>万元，占</w:t>
      </w:r>
      <w:r>
        <w:rPr>
          <w:rFonts w:hint="eastAsia" w:ascii="仿宋" w:hAnsi="仿宋" w:eastAsia="仿宋" w:cs="仿宋"/>
          <w:b w:val="0"/>
          <w:bCs w:val="0"/>
          <w:sz w:val="30"/>
          <w:szCs w:val="30"/>
          <w:lang w:val="en-US" w:eastAsia="zh-CN"/>
        </w:rPr>
        <w:t>100</w:t>
      </w:r>
      <w:r>
        <w:rPr>
          <w:rFonts w:hint="eastAsia" w:ascii="仿宋" w:hAnsi="仿宋" w:eastAsia="仿宋" w:cs="仿宋"/>
          <w:b w:val="0"/>
          <w:bCs w:val="0"/>
          <w:sz w:val="30"/>
          <w:szCs w:val="30"/>
        </w:rPr>
        <w:t>%。</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left"/>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三、支出决算情况说明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rPr>
        <w:t>本年支出合计</w:t>
      </w:r>
      <w:r>
        <w:rPr>
          <w:rFonts w:hint="eastAsia" w:ascii="仿宋" w:hAnsi="仿宋" w:eastAsia="仿宋" w:cs="仿宋"/>
          <w:b w:val="0"/>
          <w:bCs w:val="0"/>
          <w:sz w:val="30"/>
          <w:szCs w:val="30"/>
          <w:lang w:val="en-US" w:eastAsia="zh-CN"/>
        </w:rPr>
        <w:t>433.32</w:t>
      </w:r>
      <w:r>
        <w:rPr>
          <w:rFonts w:hint="eastAsia" w:ascii="仿宋" w:hAnsi="仿宋" w:eastAsia="仿宋" w:cs="仿宋"/>
          <w:b w:val="0"/>
          <w:bCs w:val="0"/>
          <w:sz w:val="30"/>
          <w:szCs w:val="30"/>
        </w:rPr>
        <w:t>万元，</w:t>
      </w:r>
      <w:r>
        <w:rPr>
          <w:rFonts w:hint="eastAsia" w:ascii="仿宋" w:hAnsi="仿宋" w:eastAsia="仿宋" w:cs="仿宋"/>
          <w:b w:val="0"/>
          <w:bCs w:val="0"/>
          <w:sz w:val="30"/>
          <w:szCs w:val="30"/>
          <w:lang w:val="en-US" w:eastAsia="zh-CN"/>
        </w:rPr>
        <w:t>与2016相比，</w:t>
      </w:r>
      <w:r>
        <w:rPr>
          <w:rFonts w:hint="eastAsia" w:ascii="仿宋" w:hAnsi="仿宋" w:eastAsia="仿宋" w:cs="仿宋"/>
          <w:b w:val="0"/>
          <w:bCs w:val="0"/>
          <w:sz w:val="30"/>
          <w:szCs w:val="30"/>
        </w:rPr>
        <w:t>减少</w:t>
      </w:r>
      <w:r>
        <w:rPr>
          <w:rFonts w:hint="eastAsia" w:ascii="仿宋" w:hAnsi="仿宋" w:eastAsia="仿宋" w:cs="仿宋"/>
          <w:b w:val="0"/>
          <w:bCs w:val="0"/>
          <w:sz w:val="30"/>
          <w:szCs w:val="30"/>
          <w:lang w:val="en-US" w:eastAsia="zh-CN"/>
        </w:rPr>
        <w:t>140.73</w:t>
      </w:r>
      <w:r>
        <w:rPr>
          <w:rFonts w:hint="eastAsia" w:ascii="仿宋" w:hAnsi="仿宋" w:eastAsia="仿宋" w:cs="仿宋"/>
          <w:b w:val="0"/>
          <w:bCs w:val="0"/>
          <w:sz w:val="30"/>
          <w:szCs w:val="30"/>
        </w:rPr>
        <w:t>万元，</w:t>
      </w:r>
      <w:r>
        <w:rPr>
          <w:rFonts w:hint="eastAsia" w:ascii="仿宋" w:hAnsi="仿宋" w:eastAsia="仿宋" w:cs="仿宋"/>
          <w:b w:val="0"/>
          <w:bCs w:val="0"/>
          <w:sz w:val="30"/>
          <w:szCs w:val="30"/>
          <w:lang w:eastAsia="zh-CN"/>
        </w:rPr>
        <w:t>同比</w:t>
      </w:r>
      <w:r>
        <w:rPr>
          <w:rFonts w:hint="eastAsia" w:ascii="仿宋" w:hAnsi="仿宋" w:eastAsia="仿宋" w:cs="仿宋"/>
          <w:b w:val="0"/>
          <w:bCs w:val="0"/>
          <w:sz w:val="30"/>
          <w:szCs w:val="30"/>
        </w:rPr>
        <w:t>下降</w:t>
      </w:r>
      <w:r>
        <w:rPr>
          <w:rFonts w:hint="eastAsia" w:ascii="仿宋" w:hAnsi="仿宋" w:eastAsia="仿宋" w:cs="仿宋"/>
          <w:b w:val="0"/>
          <w:bCs w:val="0"/>
          <w:sz w:val="30"/>
          <w:szCs w:val="30"/>
          <w:lang w:val="en-US" w:eastAsia="zh-CN"/>
        </w:rPr>
        <w:t>32.5</w:t>
      </w:r>
      <w:r>
        <w:rPr>
          <w:rFonts w:hint="eastAsia" w:ascii="仿宋" w:hAnsi="仿宋" w:eastAsia="仿宋" w:cs="仿宋"/>
          <w:b w:val="0"/>
          <w:bCs w:val="0"/>
          <w:sz w:val="30"/>
          <w:szCs w:val="30"/>
        </w:rPr>
        <w:t>%。主要原因：</w:t>
      </w:r>
      <w:r>
        <w:rPr>
          <w:rFonts w:hint="eastAsia" w:ascii="仿宋" w:hAnsi="仿宋" w:eastAsia="仿宋" w:cs="仿宋"/>
          <w:b w:val="0"/>
          <w:bCs w:val="0"/>
          <w:sz w:val="30"/>
          <w:szCs w:val="30"/>
          <w:lang w:val="en-US" w:eastAsia="zh-CN"/>
        </w:rPr>
        <w:t xml:space="preserve"> </w:t>
      </w:r>
      <w:r>
        <w:rPr>
          <w:rFonts w:hint="eastAsia" w:ascii="仿宋" w:hAnsi="仿宋" w:eastAsia="仿宋" w:cs="仿宋"/>
          <w:b w:val="0"/>
          <w:bCs w:val="0"/>
          <w:sz w:val="30"/>
          <w:szCs w:val="30"/>
        </w:rPr>
        <w:t>县委</w:t>
      </w:r>
      <w:r>
        <w:rPr>
          <w:rFonts w:hint="eastAsia" w:ascii="仿宋" w:hAnsi="仿宋" w:eastAsia="仿宋" w:cs="仿宋"/>
          <w:b w:val="0"/>
          <w:bCs w:val="0"/>
          <w:sz w:val="30"/>
          <w:szCs w:val="30"/>
          <w:lang w:eastAsia="zh-CN"/>
        </w:rPr>
        <w:t>、</w:t>
      </w:r>
      <w:r>
        <w:rPr>
          <w:rFonts w:hint="eastAsia" w:ascii="仿宋" w:hAnsi="仿宋" w:eastAsia="仿宋" w:cs="仿宋"/>
          <w:b w:val="0"/>
          <w:bCs w:val="0"/>
          <w:sz w:val="30"/>
          <w:szCs w:val="30"/>
        </w:rPr>
        <w:t>乡镇换届工作和选派第一书记工作</w:t>
      </w:r>
      <w:r>
        <w:rPr>
          <w:rFonts w:hint="eastAsia" w:ascii="仿宋" w:hAnsi="仿宋" w:eastAsia="仿宋" w:cs="仿宋"/>
          <w:b w:val="0"/>
          <w:bCs w:val="0"/>
          <w:sz w:val="30"/>
          <w:szCs w:val="30"/>
          <w:lang w:eastAsia="zh-CN"/>
        </w:rPr>
        <w:t>等阶段性工作结束，经费减少。</w:t>
      </w:r>
      <w:r>
        <w:rPr>
          <w:rFonts w:hint="eastAsia" w:ascii="仿宋" w:hAnsi="仿宋" w:eastAsia="仿宋" w:cs="仿宋"/>
          <w:b w:val="0"/>
          <w:bCs w:val="0"/>
          <w:sz w:val="30"/>
          <w:szCs w:val="30"/>
          <w:lang w:val="en-US" w:eastAsia="zh-CN"/>
        </w:rPr>
        <w:t xml:space="preserve">         </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b w:val="0"/>
          <w:bCs w:val="0"/>
          <w:sz w:val="30"/>
          <w:szCs w:val="30"/>
        </w:rPr>
      </w:pPr>
      <w:r>
        <w:rPr>
          <w:rFonts w:hint="eastAsia" w:ascii="仿宋" w:hAnsi="仿宋" w:eastAsia="仿宋" w:cs="仿宋"/>
          <w:b w:val="0"/>
          <w:bCs w:val="0"/>
          <w:sz w:val="30"/>
          <w:szCs w:val="30"/>
        </w:rPr>
        <w:t>其中：基本支出</w:t>
      </w:r>
      <w:r>
        <w:rPr>
          <w:rFonts w:hint="eastAsia" w:ascii="仿宋" w:hAnsi="仿宋" w:eastAsia="仿宋" w:cs="仿宋"/>
          <w:b w:val="0"/>
          <w:bCs w:val="0"/>
          <w:sz w:val="30"/>
          <w:szCs w:val="30"/>
          <w:lang w:val="en-US" w:eastAsia="zh-CN"/>
        </w:rPr>
        <w:t>317.98</w:t>
      </w:r>
      <w:r>
        <w:rPr>
          <w:rFonts w:hint="eastAsia" w:ascii="仿宋" w:hAnsi="仿宋" w:eastAsia="仿宋" w:cs="仿宋"/>
          <w:b w:val="0"/>
          <w:bCs w:val="0"/>
          <w:sz w:val="30"/>
          <w:szCs w:val="30"/>
        </w:rPr>
        <w:t>元，占</w:t>
      </w:r>
      <w:r>
        <w:rPr>
          <w:rFonts w:hint="eastAsia" w:ascii="仿宋" w:hAnsi="仿宋" w:eastAsia="仿宋" w:cs="仿宋"/>
          <w:b w:val="0"/>
          <w:bCs w:val="0"/>
          <w:sz w:val="30"/>
          <w:szCs w:val="30"/>
          <w:lang w:val="en-US" w:eastAsia="zh-CN"/>
        </w:rPr>
        <w:t>73.4</w:t>
      </w:r>
      <w:r>
        <w:rPr>
          <w:rFonts w:hint="eastAsia" w:ascii="仿宋" w:hAnsi="仿宋" w:eastAsia="仿宋" w:cs="仿宋"/>
          <w:b w:val="0"/>
          <w:bCs w:val="0"/>
          <w:sz w:val="30"/>
          <w:szCs w:val="30"/>
        </w:rPr>
        <w:t>%；项目支出</w:t>
      </w:r>
      <w:r>
        <w:rPr>
          <w:rFonts w:hint="eastAsia" w:ascii="仿宋" w:hAnsi="仿宋" w:eastAsia="仿宋" w:cs="仿宋"/>
          <w:b w:val="0"/>
          <w:bCs w:val="0"/>
          <w:sz w:val="30"/>
          <w:szCs w:val="30"/>
          <w:lang w:val="en-US" w:eastAsia="zh-CN"/>
        </w:rPr>
        <w:t>115.34</w:t>
      </w:r>
      <w:r>
        <w:rPr>
          <w:rFonts w:hint="eastAsia" w:ascii="仿宋" w:hAnsi="仿宋" w:eastAsia="仿宋" w:cs="仿宋"/>
          <w:b w:val="0"/>
          <w:bCs w:val="0"/>
          <w:sz w:val="30"/>
          <w:szCs w:val="30"/>
        </w:rPr>
        <w:t>万元，占</w:t>
      </w:r>
      <w:r>
        <w:rPr>
          <w:rFonts w:hint="eastAsia" w:ascii="仿宋" w:hAnsi="仿宋" w:eastAsia="仿宋" w:cs="仿宋"/>
          <w:b w:val="0"/>
          <w:bCs w:val="0"/>
          <w:sz w:val="30"/>
          <w:szCs w:val="30"/>
          <w:lang w:val="en-US" w:eastAsia="zh-CN"/>
        </w:rPr>
        <w:t>26.6</w:t>
      </w:r>
      <w:r>
        <w:rPr>
          <w:rFonts w:hint="eastAsia" w:ascii="仿宋" w:hAnsi="仿宋" w:eastAsia="仿宋" w:cs="仿宋"/>
          <w:b w:val="0"/>
          <w:bCs w:val="0"/>
          <w:sz w:val="30"/>
          <w:szCs w:val="30"/>
        </w:rPr>
        <w:t>%。</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left"/>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四、财政拨款收入支出决算总体情况说明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b w:val="0"/>
          <w:bCs w:val="0"/>
          <w:sz w:val="30"/>
          <w:szCs w:val="30"/>
        </w:rPr>
      </w:pPr>
      <w:r>
        <w:rPr>
          <w:rFonts w:hint="eastAsia" w:ascii="仿宋" w:hAnsi="仿宋" w:eastAsia="仿宋" w:cs="仿宋"/>
          <w:b w:val="0"/>
          <w:bCs w:val="0"/>
          <w:sz w:val="30"/>
          <w:szCs w:val="30"/>
        </w:rPr>
        <w:t>2017年度财政拨款收、支总计</w:t>
      </w:r>
      <w:r>
        <w:rPr>
          <w:rFonts w:hint="eastAsia" w:ascii="仿宋" w:hAnsi="仿宋" w:eastAsia="仿宋" w:cs="仿宋"/>
          <w:b w:val="0"/>
          <w:bCs w:val="0"/>
          <w:sz w:val="30"/>
          <w:szCs w:val="30"/>
          <w:lang w:val="en-US" w:eastAsia="zh-CN"/>
        </w:rPr>
        <w:t>433.32</w:t>
      </w:r>
      <w:r>
        <w:rPr>
          <w:rFonts w:hint="eastAsia" w:ascii="仿宋" w:hAnsi="仿宋" w:eastAsia="仿宋" w:cs="仿宋"/>
          <w:b w:val="0"/>
          <w:bCs w:val="0"/>
          <w:sz w:val="30"/>
          <w:szCs w:val="30"/>
        </w:rPr>
        <w:t>万元。与 2016 年相比，财政拨款收、支总计各减少</w:t>
      </w:r>
      <w:r>
        <w:rPr>
          <w:rFonts w:hint="eastAsia" w:ascii="仿宋" w:hAnsi="仿宋" w:eastAsia="仿宋" w:cs="仿宋"/>
          <w:b w:val="0"/>
          <w:bCs w:val="0"/>
          <w:sz w:val="30"/>
          <w:szCs w:val="30"/>
          <w:lang w:val="en-US" w:eastAsia="zh-CN"/>
        </w:rPr>
        <w:t>494.01</w:t>
      </w:r>
      <w:r>
        <w:rPr>
          <w:rFonts w:hint="eastAsia" w:ascii="仿宋" w:hAnsi="仿宋" w:eastAsia="仿宋" w:cs="仿宋"/>
          <w:b w:val="0"/>
          <w:bCs w:val="0"/>
          <w:sz w:val="30"/>
          <w:szCs w:val="30"/>
        </w:rPr>
        <w:t>万元，下降</w:t>
      </w:r>
      <w:r>
        <w:rPr>
          <w:rFonts w:hint="eastAsia" w:ascii="仿宋" w:hAnsi="仿宋" w:eastAsia="仿宋" w:cs="仿宋"/>
          <w:b w:val="0"/>
          <w:bCs w:val="0"/>
          <w:sz w:val="30"/>
          <w:szCs w:val="30"/>
          <w:lang w:val="en-US" w:eastAsia="zh-CN"/>
        </w:rPr>
        <w:t>114.0</w:t>
      </w:r>
      <w:r>
        <w:rPr>
          <w:rFonts w:hint="eastAsia" w:ascii="仿宋" w:hAnsi="仿宋" w:eastAsia="仿宋" w:cs="仿宋"/>
          <w:b w:val="0"/>
          <w:bCs w:val="0"/>
          <w:sz w:val="30"/>
          <w:szCs w:val="30"/>
        </w:rPr>
        <w:t>%。主要原因：县委</w:t>
      </w:r>
      <w:r>
        <w:rPr>
          <w:rFonts w:hint="eastAsia" w:ascii="仿宋" w:hAnsi="仿宋" w:eastAsia="仿宋" w:cs="仿宋"/>
          <w:b w:val="0"/>
          <w:bCs w:val="0"/>
          <w:sz w:val="30"/>
          <w:szCs w:val="30"/>
          <w:lang w:eastAsia="zh-CN"/>
        </w:rPr>
        <w:t>、</w:t>
      </w:r>
      <w:r>
        <w:rPr>
          <w:rFonts w:hint="eastAsia" w:ascii="仿宋" w:hAnsi="仿宋" w:eastAsia="仿宋" w:cs="仿宋"/>
          <w:b w:val="0"/>
          <w:bCs w:val="0"/>
          <w:sz w:val="30"/>
          <w:szCs w:val="30"/>
        </w:rPr>
        <w:t>乡镇换届工作和选派第一书记工作</w:t>
      </w:r>
      <w:r>
        <w:rPr>
          <w:rFonts w:hint="eastAsia" w:ascii="仿宋" w:hAnsi="仿宋" w:eastAsia="仿宋" w:cs="仿宋"/>
          <w:b w:val="0"/>
          <w:bCs w:val="0"/>
          <w:sz w:val="30"/>
          <w:szCs w:val="30"/>
          <w:lang w:eastAsia="zh-CN"/>
        </w:rPr>
        <w:t>等阶段性工作结束，经费减少。</w:t>
      </w:r>
    </w:p>
    <w:p>
      <w:pPr>
        <w:keepNext w:val="0"/>
        <w:keepLines w:val="0"/>
        <w:pageBreakBefore w:val="0"/>
        <w:widowControl/>
        <w:numPr>
          <w:ilvl w:val="0"/>
          <w:numId w:val="4"/>
        </w:numPr>
        <w:kinsoku/>
        <w:wordWrap/>
        <w:overflowPunct/>
        <w:topLinePunct w:val="0"/>
        <w:autoSpaceDE/>
        <w:autoSpaceDN/>
        <w:bidi w:val="0"/>
        <w:adjustRightInd/>
        <w:snapToGrid/>
        <w:spacing w:line="360" w:lineRule="auto"/>
        <w:ind w:right="0" w:rightChars="0"/>
        <w:jc w:val="left"/>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一般公共预算财政拨款支出决算情况说明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left"/>
        <w:textAlignment w:val="auto"/>
        <w:outlineLvl w:val="9"/>
        <w:rPr>
          <w:rFonts w:hint="eastAsia" w:ascii="仿宋" w:hAnsi="仿宋" w:eastAsia="仿宋" w:cs="仿宋"/>
          <w:b/>
          <w:bCs/>
          <w:sz w:val="30"/>
          <w:szCs w:val="30"/>
          <w:lang w:val="en-US" w:eastAsia="zh-CN"/>
        </w:rPr>
      </w:pPr>
      <w:r>
        <w:rPr>
          <w:rFonts w:hint="eastAsia" w:ascii="仿宋" w:hAnsi="仿宋" w:eastAsia="仿宋" w:cs="仿宋"/>
          <w:b/>
          <w:bCs/>
          <w:sz w:val="30"/>
          <w:szCs w:val="30"/>
          <w:lang w:val="en-US" w:eastAsia="zh-CN"/>
        </w:rPr>
        <w:t xml:space="preserve">  （一）一般公共预算财政拨款支出决算总体情况。</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lang w:val="en-US" w:eastAsia="zh-CN"/>
        </w:rPr>
      </w:pPr>
      <w:r>
        <w:rPr>
          <w:rFonts w:hint="eastAsia" w:ascii="仿宋" w:hAnsi="仿宋" w:eastAsia="仿宋" w:cs="仿宋"/>
          <w:b w:val="0"/>
          <w:bCs w:val="0"/>
          <w:sz w:val="30"/>
          <w:szCs w:val="30"/>
        </w:rPr>
        <w:t>2017年度一般公共预算财政拨款支出</w:t>
      </w:r>
      <w:r>
        <w:rPr>
          <w:rFonts w:hint="eastAsia" w:ascii="仿宋" w:hAnsi="仿宋" w:eastAsia="仿宋" w:cs="仿宋"/>
          <w:b w:val="0"/>
          <w:bCs w:val="0"/>
          <w:sz w:val="30"/>
          <w:szCs w:val="30"/>
          <w:lang w:val="en-US" w:eastAsia="zh-CN"/>
        </w:rPr>
        <w:t>433.32</w:t>
      </w:r>
      <w:r>
        <w:rPr>
          <w:rFonts w:hint="eastAsia" w:ascii="仿宋" w:hAnsi="仿宋" w:eastAsia="仿宋" w:cs="仿宋"/>
          <w:b w:val="0"/>
          <w:bCs w:val="0"/>
          <w:sz w:val="30"/>
          <w:szCs w:val="30"/>
        </w:rPr>
        <w:t>万元，</w:t>
      </w:r>
      <w:r>
        <w:rPr>
          <w:rFonts w:hint="eastAsia" w:ascii="仿宋" w:hAnsi="仿宋" w:eastAsia="仿宋" w:cs="仿宋"/>
          <w:b w:val="0"/>
          <w:bCs w:val="0"/>
          <w:sz w:val="30"/>
          <w:szCs w:val="30"/>
          <w:lang w:eastAsia="zh-CN"/>
        </w:rPr>
        <w:t>比上年决算数减少</w:t>
      </w:r>
      <w:r>
        <w:rPr>
          <w:rFonts w:hint="eastAsia" w:ascii="仿宋" w:hAnsi="仿宋" w:eastAsia="仿宋" w:cs="仿宋"/>
          <w:b w:val="0"/>
          <w:bCs w:val="0"/>
          <w:sz w:val="30"/>
          <w:szCs w:val="30"/>
          <w:lang w:val="en-US" w:eastAsia="zh-CN"/>
        </w:rPr>
        <w:t>494.01万元，</w:t>
      </w:r>
      <w:r>
        <w:rPr>
          <w:rFonts w:hint="eastAsia" w:ascii="仿宋" w:hAnsi="仿宋" w:eastAsia="仿宋" w:cs="仿宋"/>
          <w:b w:val="0"/>
          <w:bCs w:val="0"/>
          <w:sz w:val="30"/>
          <w:szCs w:val="30"/>
        </w:rPr>
        <w:t>下降</w:t>
      </w:r>
      <w:r>
        <w:rPr>
          <w:rFonts w:hint="eastAsia" w:ascii="仿宋" w:hAnsi="仿宋" w:eastAsia="仿宋" w:cs="仿宋"/>
          <w:b w:val="0"/>
          <w:bCs w:val="0"/>
          <w:sz w:val="30"/>
          <w:szCs w:val="30"/>
          <w:lang w:val="en-US" w:eastAsia="zh-CN"/>
        </w:rPr>
        <w:t>114.0</w:t>
      </w:r>
      <w:r>
        <w:rPr>
          <w:rFonts w:hint="eastAsia" w:ascii="仿宋" w:hAnsi="仿宋" w:eastAsia="仿宋" w:cs="仿宋"/>
          <w:b w:val="0"/>
          <w:bCs w:val="0"/>
          <w:sz w:val="30"/>
          <w:szCs w:val="30"/>
        </w:rPr>
        <w:t>%，</w:t>
      </w:r>
      <w:r>
        <w:rPr>
          <w:rFonts w:hint="eastAsia" w:ascii="仿宋" w:hAnsi="仿宋" w:eastAsia="仿宋" w:cs="仿宋"/>
          <w:b w:val="0"/>
          <w:bCs w:val="0"/>
          <w:sz w:val="30"/>
          <w:szCs w:val="30"/>
          <w:lang w:eastAsia="zh-CN"/>
        </w:rPr>
        <w:t>比</w:t>
      </w:r>
      <w:r>
        <w:rPr>
          <w:rFonts w:hint="eastAsia" w:ascii="仿宋" w:hAnsi="仿宋" w:eastAsia="仿宋" w:cs="仿宋"/>
          <w:b w:val="0"/>
          <w:bCs w:val="0"/>
          <w:sz w:val="30"/>
          <w:szCs w:val="30"/>
          <w:lang w:val="en-US" w:eastAsia="zh-CN"/>
        </w:rPr>
        <w:t>2017年度</w:t>
      </w:r>
      <w:r>
        <w:rPr>
          <w:rFonts w:hint="eastAsia" w:ascii="仿宋" w:hAnsi="仿宋" w:eastAsia="仿宋" w:cs="仿宋"/>
          <w:b w:val="0"/>
          <w:bCs w:val="0"/>
          <w:sz w:val="30"/>
          <w:szCs w:val="30"/>
          <w:lang w:eastAsia="zh-CN"/>
        </w:rPr>
        <w:t>年初预算数减少</w:t>
      </w:r>
      <w:r>
        <w:rPr>
          <w:rFonts w:hint="eastAsia" w:ascii="仿宋" w:hAnsi="仿宋" w:eastAsia="仿宋" w:cs="仿宋"/>
          <w:b w:val="0"/>
          <w:bCs w:val="0"/>
          <w:sz w:val="30"/>
          <w:szCs w:val="30"/>
          <w:lang w:val="en-US" w:eastAsia="zh-CN"/>
        </w:rPr>
        <w:t>137.37万元，</w:t>
      </w:r>
      <w:r>
        <w:rPr>
          <w:rFonts w:hint="eastAsia" w:ascii="仿宋" w:hAnsi="仿宋" w:eastAsia="仿宋" w:cs="仿宋"/>
          <w:b w:val="0"/>
          <w:bCs w:val="0"/>
          <w:sz w:val="30"/>
          <w:szCs w:val="30"/>
          <w:lang w:eastAsia="zh-CN"/>
        </w:rPr>
        <w:t>完成年初预算的</w:t>
      </w:r>
      <w:r>
        <w:rPr>
          <w:rFonts w:hint="eastAsia" w:ascii="仿宋" w:hAnsi="仿宋" w:eastAsia="仿宋" w:cs="仿宋"/>
          <w:b w:val="0"/>
          <w:bCs w:val="0"/>
          <w:sz w:val="30"/>
          <w:szCs w:val="30"/>
          <w:lang w:val="en-US" w:eastAsia="zh-CN"/>
        </w:rPr>
        <w:t>75.9%，主要原因是</w:t>
      </w:r>
      <w:r>
        <w:rPr>
          <w:rFonts w:hint="eastAsia" w:ascii="仿宋" w:hAnsi="仿宋" w:eastAsia="仿宋" w:cs="仿宋"/>
          <w:b w:val="0"/>
          <w:bCs w:val="0"/>
          <w:sz w:val="30"/>
          <w:szCs w:val="30"/>
        </w:rPr>
        <w:t>县委</w:t>
      </w:r>
      <w:r>
        <w:rPr>
          <w:rFonts w:hint="eastAsia" w:ascii="仿宋" w:hAnsi="仿宋" w:eastAsia="仿宋" w:cs="仿宋"/>
          <w:b w:val="0"/>
          <w:bCs w:val="0"/>
          <w:sz w:val="30"/>
          <w:szCs w:val="30"/>
          <w:lang w:eastAsia="zh-CN"/>
        </w:rPr>
        <w:t>、</w:t>
      </w:r>
      <w:r>
        <w:rPr>
          <w:rFonts w:hint="eastAsia" w:ascii="仿宋" w:hAnsi="仿宋" w:eastAsia="仿宋" w:cs="仿宋"/>
          <w:b w:val="0"/>
          <w:bCs w:val="0"/>
          <w:sz w:val="30"/>
          <w:szCs w:val="30"/>
        </w:rPr>
        <w:t>乡镇换届工作和选派第一书记工作</w:t>
      </w:r>
      <w:r>
        <w:rPr>
          <w:rFonts w:hint="eastAsia" w:ascii="仿宋" w:hAnsi="仿宋" w:eastAsia="仿宋" w:cs="仿宋"/>
          <w:b w:val="0"/>
          <w:bCs w:val="0"/>
          <w:sz w:val="30"/>
          <w:szCs w:val="30"/>
          <w:lang w:eastAsia="zh-CN"/>
        </w:rPr>
        <w:t>等阶段性工作结束，经费减少。</w:t>
      </w:r>
      <w:r>
        <w:rPr>
          <w:rFonts w:hint="eastAsia" w:ascii="仿宋" w:hAnsi="仿宋" w:eastAsia="仿宋" w:cs="仿宋"/>
          <w:b w:val="0"/>
          <w:bCs w:val="0"/>
          <w:sz w:val="30"/>
          <w:szCs w:val="30"/>
          <w:lang w:val="en-US" w:eastAsia="zh-CN"/>
        </w:rPr>
        <w:t xml:space="preserve"> </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left"/>
        <w:textAlignment w:val="auto"/>
        <w:outlineLvl w:val="9"/>
        <w:rPr>
          <w:rFonts w:hint="eastAsia" w:ascii="仿宋" w:hAnsi="仿宋" w:eastAsia="仿宋" w:cs="仿宋"/>
          <w:b/>
          <w:bCs/>
          <w:sz w:val="30"/>
          <w:szCs w:val="30"/>
          <w:lang w:val="en-US" w:eastAsia="zh-CN"/>
        </w:rPr>
      </w:pPr>
      <w:r>
        <w:rPr>
          <w:rFonts w:hint="eastAsia" w:ascii="仿宋" w:hAnsi="仿宋" w:eastAsia="仿宋" w:cs="仿宋"/>
          <w:b/>
          <w:bCs/>
          <w:sz w:val="30"/>
          <w:szCs w:val="30"/>
          <w:lang w:val="en-US" w:eastAsia="zh-CN"/>
        </w:rPr>
        <w:t xml:space="preserve">  （二）一般公共预算财政拨款支出决算结构情况。</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b w:val="0"/>
          <w:bCs w:val="0"/>
          <w:sz w:val="30"/>
          <w:szCs w:val="30"/>
        </w:rPr>
      </w:pPr>
      <w:r>
        <w:rPr>
          <w:rFonts w:hint="eastAsia" w:ascii="仿宋" w:hAnsi="仿宋" w:eastAsia="仿宋" w:cs="仿宋"/>
          <w:b w:val="0"/>
          <w:bCs w:val="0"/>
          <w:sz w:val="30"/>
          <w:szCs w:val="30"/>
          <w:lang w:val="en-US" w:eastAsia="zh-CN"/>
        </w:rPr>
        <w:t>2017年度一般公共预算财政拨款支出433.32万元，主要用于以下方面</w:t>
      </w:r>
      <w:r>
        <w:rPr>
          <w:rFonts w:hint="eastAsia" w:ascii="仿宋" w:hAnsi="仿宋" w:eastAsia="仿宋" w:cs="仿宋"/>
          <w:b w:val="0"/>
          <w:bCs w:val="0"/>
          <w:sz w:val="30"/>
          <w:szCs w:val="30"/>
        </w:rPr>
        <w:t>：一般公共服务支出（类）</w:t>
      </w:r>
      <w:r>
        <w:rPr>
          <w:rFonts w:hint="eastAsia" w:ascii="仿宋" w:hAnsi="仿宋" w:eastAsia="仿宋" w:cs="仿宋"/>
          <w:b w:val="0"/>
          <w:bCs w:val="0"/>
          <w:sz w:val="30"/>
          <w:szCs w:val="30"/>
          <w:lang w:val="en-US" w:eastAsia="zh-CN"/>
        </w:rPr>
        <w:t>417.27</w:t>
      </w:r>
      <w:r>
        <w:rPr>
          <w:rFonts w:hint="eastAsia" w:ascii="仿宋" w:hAnsi="仿宋" w:eastAsia="仿宋" w:cs="仿宋"/>
          <w:b w:val="0"/>
          <w:bCs w:val="0"/>
          <w:sz w:val="30"/>
          <w:szCs w:val="30"/>
        </w:rPr>
        <w:t>万元，占</w:t>
      </w:r>
      <w:r>
        <w:rPr>
          <w:rFonts w:hint="eastAsia" w:ascii="仿宋" w:hAnsi="仿宋" w:eastAsia="仿宋" w:cs="仿宋"/>
          <w:b w:val="0"/>
          <w:bCs w:val="0"/>
          <w:sz w:val="30"/>
          <w:szCs w:val="30"/>
          <w:lang w:val="en-US" w:eastAsia="zh-CN"/>
        </w:rPr>
        <w:t>96.3</w:t>
      </w:r>
      <w:r>
        <w:rPr>
          <w:rFonts w:hint="eastAsia" w:ascii="仿宋" w:hAnsi="仿宋" w:eastAsia="仿宋" w:cs="仿宋"/>
          <w:b w:val="0"/>
          <w:bCs w:val="0"/>
          <w:sz w:val="30"/>
          <w:szCs w:val="30"/>
        </w:rPr>
        <w:t>%；住房保障</w:t>
      </w:r>
      <w:r>
        <w:rPr>
          <w:rFonts w:hint="eastAsia" w:ascii="仿宋" w:hAnsi="仿宋" w:eastAsia="仿宋" w:cs="仿宋"/>
          <w:b w:val="0"/>
          <w:bCs w:val="0"/>
          <w:sz w:val="30"/>
          <w:szCs w:val="30"/>
          <w:lang w:eastAsia="zh-CN"/>
        </w:rPr>
        <w:t>支出</w:t>
      </w:r>
      <w:r>
        <w:rPr>
          <w:rFonts w:hint="eastAsia" w:ascii="仿宋" w:hAnsi="仿宋" w:eastAsia="仿宋" w:cs="仿宋"/>
          <w:b w:val="0"/>
          <w:bCs w:val="0"/>
          <w:sz w:val="30"/>
          <w:szCs w:val="30"/>
        </w:rPr>
        <w:t>（类）</w:t>
      </w:r>
      <w:r>
        <w:rPr>
          <w:rFonts w:hint="eastAsia" w:ascii="仿宋" w:hAnsi="仿宋" w:eastAsia="仿宋" w:cs="仿宋"/>
          <w:b w:val="0"/>
          <w:bCs w:val="0"/>
          <w:sz w:val="30"/>
          <w:szCs w:val="30"/>
          <w:lang w:val="en-US" w:eastAsia="zh-CN"/>
        </w:rPr>
        <w:t>11.16</w:t>
      </w:r>
      <w:r>
        <w:rPr>
          <w:rFonts w:hint="eastAsia" w:ascii="仿宋" w:hAnsi="仿宋" w:eastAsia="仿宋" w:cs="仿宋"/>
          <w:b w:val="0"/>
          <w:bCs w:val="0"/>
          <w:sz w:val="30"/>
          <w:szCs w:val="30"/>
        </w:rPr>
        <w:t>万元，占</w:t>
      </w:r>
      <w:r>
        <w:rPr>
          <w:rFonts w:hint="eastAsia" w:ascii="仿宋" w:hAnsi="仿宋" w:eastAsia="仿宋" w:cs="仿宋"/>
          <w:b w:val="0"/>
          <w:bCs w:val="0"/>
          <w:sz w:val="30"/>
          <w:szCs w:val="30"/>
          <w:lang w:val="en-US" w:eastAsia="zh-CN"/>
        </w:rPr>
        <w:t>2.6</w:t>
      </w:r>
      <w:r>
        <w:rPr>
          <w:rFonts w:hint="eastAsia" w:ascii="仿宋" w:hAnsi="仿宋" w:eastAsia="仿宋" w:cs="仿宋"/>
          <w:b w:val="0"/>
          <w:bCs w:val="0"/>
          <w:sz w:val="30"/>
          <w:szCs w:val="30"/>
        </w:rPr>
        <w:t>%。社会保障和就业支出（类）</w:t>
      </w:r>
      <w:r>
        <w:rPr>
          <w:rFonts w:hint="eastAsia" w:ascii="仿宋" w:hAnsi="仿宋" w:eastAsia="仿宋" w:cs="仿宋"/>
          <w:b w:val="0"/>
          <w:bCs w:val="0"/>
          <w:sz w:val="30"/>
          <w:szCs w:val="30"/>
          <w:lang w:val="en-US" w:eastAsia="zh-CN"/>
        </w:rPr>
        <w:t>4.89</w:t>
      </w:r>
      <w:r>
        <w:rPr>
          <w:rFonts w:hint="eastAsia" w:ascii="仿宋" w:hAnsi="仿宋" w:eastAsia="仿宋" w:cs="仿宋"/>
          <w:b w:val="0"/>
          <w:bCs w:val="0"/>
          <w:sz w:val="30"/>
          <w:szCs w:val="30"/>
        </w:rPr>
        <w:t>万元，占</w:t>
      </w:r>
      <w:r>
        <w:rPr>
          <w:rFonts w:hint="eastAsia" w:ascii="仿宋" w:hAnsi="仿宋" w:eastAsia="仿宋" w:cs="仿宋"/>
          <w:b w:val="0"/>
          <w:bCs w:val="0"/>
          <w:sz w:val="30"/>
          <w:szCs w:val="30"/>
          <w:lang w:val="en-US" w:eastAsia="zh-CN"/>
        </w:rPr>
        <w:t>1.1</w:t>
      </w:r>
      <w:r>
        <w:rPr>
          <w:rFonts w:hint="eastAsia" w:ascii="仿宋" w:hAnsi="仿宋" w:eastAsia="仿宋" w:cs="仿宋"/>
          <w:b w:val="0"/>
          <w:bCs w:val="0"/>
          <w:sz w:val="30"/>
          <w:szCs w:val="30"/>
        </w:rPr>
        <w:t>%</w:t>
      </w:r>
      <w:r>
        <w:rPr>
          <w:rFonts w:hint="eastAsia" w:ascii="仿宋" w:hAnsi="仿宋" w:eastAsia="仿宋" w:cs="仿宋"/>
          <w:b w:val="0"/>
          <w:bCs w:val="0"/>
          <w:sz w:val="30"/>
          <w:szCs w:val="30"/>
          <w:lang w:eastAsia="zh-CN"/>
        </w:rPr>
        <w:t>。</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301" w:firstLineChars="100"/>
        <w:jc w:val="left"/>
        <w:textAlignment w:val="auto"/>
        <w:outlineLvl w:val="9"/>
        <w:rPr>
          <w:rFonts w:hint="eastAsia" w:ascii="仿宋" w:hAnsi="仿宋" w:eastAsia="仿宋" w:cs="仿宋"/>
          <w:b/>
          <w:bCs/>
          <w:sz w:val="30"/>
          <w:szCs w:val="30"/>
        </w:rPr>
      </w:pPr>
      <w:r>
        <w:rPr>
          <w:rFonts w:hint="eastAsia" w:ascii="仿宋" w:hAnsi="仿宋" w:eastAsia="仿宋" w:cs="仿宋"/>
          <w:b/>
          <w:bCs/>
          <w:sz w:val="30"/>
          <w:szCs w:val="30"/>
        </w:rPr>
        <w:t>（三）一般公共预算财政拨款支出决算具体情况。</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2017年度一般公共预算财政拨款支出年初预算为570.69万元，支出决算为433.32万元，完成年初预算的75.9%。其中：</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一般公共服务支出（类）组织事务（款）行政运行（项）。年初预算为252.82万元，支出决算为301.93万元，完成年初预算的119.4%。决算数大于预算数的主要原因是换届考察工作、档案室改造和单位搬迁工作增大了经费的使用。</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2、一般公共服务支出（类）组织事务（款）一般行政管理实务（项）。</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年初预算为312万元，支出决算为115.34万元，完成年初预算的37.0%。决算数小于预算数的主要原因是县委、乡镇换届工作和选派第一书记工作等阶段性工作结束，经费减少。</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3、社会保障和就业支出（类）行政事业单位离退休（款）未归口管理的行政单位离退休（项）。</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年初预算为0万元，支出决算为4.89万元，完成年初预算的-%。决算数大于预算数的主要原因是有一名新退休人员。</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4、 住房保障支出（类）住房改革支出（款）住房公积金（项）。</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年初预算为5.87万元，支出决算为11.16万元，完成年初预算的190.1%。决算数大于预算数的主要原因是住房公积金比率上调。</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left"/>
        <w:textAlignment w:val="auto"/>
        <w:outlineLvl w:val="9"/>
        <w:rPr>
          <w:rFonts w:hint="eastAsia" w:ascii="仿宋" w:hAnsi="仿宋" w:eastAsia="仿宋" w:cs="仿宋"/>
          <w:b/>
          <w:bCs/>
          <w:sz w:val="32"/>
          <w:szCs w:val="32"/>
        </w:rPr>
      </w:pPr>
      <w:r>
        <w:rPr>
          <w:rFonts w:hint="eastAsia" w:ascii="仿宋" w:hAnsi="仿宋" w:eastAsia="仿宋" w:cs="仿宋"/>
          <w:b/>
          <w:bCs/>
          <w:sz w:val="32"/>
          <w:szCs w:val="32"/>
          <w:lang w:val="en-US" w:eastAsia="zh-CN"/>
        </w:rPr>
        <w:t xml:space="preserve"> </w:t>
      </w:r>
      <w:r>
        <w:rPr>
          <w:rFonts w:hint="eastAsia" w:ascii="仿宋" w:hAnsi="仿宋" w:eastAsia="仿宋" w:cs="仿宋"/>
          <w:b/>
          <w:bCs/>
          <w:sz w:val="32"/>
          <w:szCs w:val="32"/>
        </w:rPr>
        <w:t>六、一般公共预算财政拨款基本支出决算情况说明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2017年度一般公共预算财政拨款基本支出317.99万元，其中：</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人员经费150.16万元，主要包括：基本工资、津贴补贴、奖金、其他社会保障缴费、退休费、生活补助、奖励金、住房公积金、采暖补贴；</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公用经费167.83万元，主要包括：办公费、印刷费、水费、邮电费、差旅费、维修(护)费、租赁费、培训费、专用材料费、公务用车运行维护费、其他商品和服务支出、办公设备购置。</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left"/>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七、一般公共预算财政拨款“三公”经费支出决算情况说明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2" w:firstLineChars="200"/>
        <w:jc w:val="left"/>
        <w:textAlignment w:val="auto"/>
        <w:outlineLvl w:val="9"/>
        <w:rPr>
          <w:rFonts w:hint="eastAsia" w:ascii="仿宋" w:hAnsi="仿宋" w:eastAsia="仿宋" w:cs="仿宋"/>
          <w:b/>
          <w:bCs/>
          <w:sz w:val="30"/>
          <w:szCs w:val="30"/>
        </w:rPr>
      </w:pPr>
      <w:r>
        <w:rPr>
          <w:rFonts w:hint="eastAsia" w:ascii="仿宋" w:hAnsi="仿宋" w:eastAsia="仿宋" w:cs="仿宋"/>
          <w:b/>
          <w:bCs/>
          <w:sz w:val="30"/>
          <w:szCs w:val="30"/>
        </w:rPr>
        <w:t>（一）“三公”经费财政拨款支出决算总体情况说明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sz w:val="30"/>
          <w:szCs w:val="30"/>
          <w:lang w:val="en-US" w:eastAsia="zh-CN"/>
        </w:rPr>
        <w:t xml:space="preserve">  </w:t>
      </w:r>
      <w:r>
        <w:rPr>
          <w:rFonts w:hint="eastAsia" w:ascii="仿宋" w:hAnsi="仿宋" w:eastAsia="仿宋" w:cs="仿宋"/>
          <w:b w:val="0"/>
          <w:bCs w:val="0"/>
          <w:sz w:val="30"/>
          <w:szCs w:val="30"/>
          <w:lang w:val="en-US" w:eastAsia="zh-CN"/>
        </w:rPr>
        <w:t xml:space="preserve"> 2017年度“三公”经费财政拨款支出预算为1.09万元，支出决算为1.09万元，完成预算的100%，2017年度“三公”经费支出决算数等于预算数的主要原因：严格按照预算执行 。</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其中：因公出国（境）费支出决算为 0万元，完成预算的 0%，因公出国（境）费支出决算数小于预算数的主要原因：无；公务用车购置及运行费支出决算为1.09万元，完成预算的100%，公务用车购置及运行费支出决算数等于预算数的主要原因：严格按照预算执行；公务接待费支出决算为0万元，完成预算的0%，公务接待费支出决算数小于预算数的主要原因：无。</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2017年度“三公”经费财政拨款支出决算数比2016年减少17.5万元，下降16.06%，其中：因公出国（境）费支出决算增加（减少）0万元，增长（下降）0 %，原因为：无；公务用车购置及运行费支出决算减少17.5万元，下降16.06%，原因为：车辆改革 ；公务接待费支出决算增加（减少）0万元，增长（下降）0%，原因为：无。</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2" w:firstLineChars="200"/>
        <w:jc w:val="left"/>
        <w:textAlignment w:val="auto"/>
        <w:outlineLvl w:val="9"/>
        <w:rPr>
          <w:rFonts w:hint="eastAsia" w:ascii="仿宋" w:hAnsi="仿宋" w:eastAsia="仿宋" w:cs="仿宋"/>
          <w:b/>
          <w:bCs/>
          <w:sz w:val="30"/>
          <w:szCs w:val="30"/>
        </w:rPr>
      </w:pPr>
      <w:r>
        <w:rPr>
          <w:rFonts w:hint="eastAsia" w:ascii="仿宋" w:hAnsi="仿宋" w:eastAsia="仿宋" w:cs="仿宋"/>
          <w:b/>
          <w:bCs/>
          <w:sz w:val="30"/>
          <w:szCs w:val="30"/>
        </w:rPr>
        <w:t>（二）“三公”经费财政拨款支出决算具体情况说明。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2017年度“三公”经费财政拨款支出决算中，因公出国（境）费支出决算0万元，占0%；公务用车购置及运行费支出决算1.09万元，占100%；公务接待费支出决算0万元，占0%。</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1.因公出国（境）费支出0万元。全年安排因公出国（境）团组0个，累计0人次。</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2.公务用车购置及运行费支出1.09万元。其中：公务用车购置费支出为0万元，公务用车购置数0台；公务用车运行维护费1.09万元，公务用车保有量1台。</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3.公务接待费支出0万元。其中：国内公务接待费0万元，国内公务接待批次0个，国内公务接待人次0人；国（境）外公务接待费0万元，国（境）外公务接待批次0个，国（境）外公务接待人次0人。</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left"/>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八、政府性基金预算财政拨款收入支出决算情况说明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本年度没有政府性基金收入，也没有使用政府性基金安排的支出。与上年一致。</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sz w:val="30"/>
          <w:szCs w:val="30"/>
          <w:highlight w:val="cyan"/>
          <w:lang w:eastAsia="zh-CN"/>
        </w:rPr>
      </w:pPr>
      <w:r>
        <w:rPr>
          <w:rFonts w:hint="eastAsia" w:ascii="仿宋" w:hAnsi="仿宋" w:eastAsia="仿宋" w:cs="仿宋"/>
          <w:b/>
          <w:bCs/>
          <w:color w:val="auto"/>
          <w:sz w:val="32"/>
          <w:szCs w:val="32"/>
          <w:lang w:eastAsia="zh-CN"/>
        </w:rPr>
        <w:t>九</w:t>
      </w:r>
      <w:r>
        <w:rPr>
          <w:rFonts w:hint="eastAsia" w:ascii="仿宋" w:hAnsi="仿宋" w:eastAsia="仿宋" w:cs="仿宋"/>
          <w:b/>
          <w:bCs/>
          <w:sz w:val="32"/>
          <w:szCs w:val="32"/>
          <w:lang w:eastAsia="zh-CN"/>
        </w:rPr>
        <w:t>、</w:t>
      </w:r>
      <w:r>
        <w:rPr>
          <w:rFonts w:hint="eastAsia" w:ascii="仿宋" w:hAnsi="仿宋" w:eastAsia="仿宋" w:cs="仿宋"/>
          <w:b/>
          <w:bCs/>
          <w:sz w:val="32"/>
          <w:szCs w:val="32"/>
        </w:rPr>
        <w:t>预算绩效管理工作开展情况说明。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本年度没有预算绩效评价项目。</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b/>
          <w:bCs/>
          <w:sz w:val="32"/>
          <w:szCs w:val="32"/>
        </w:rPr>
      </w:pPr>
      <w:r>
        <w:rPr>
          <w:rFonts w:hint="eastAsia" w:ascii="仿宋" w:hAnsi="仿宋" w:eastAsia="仿宋" w:cs="仿宋"/>
          <w:b/>
          <w:bCs/>
          <w:sz w:val="32"/>
          <w:szCs w:val="32"/>
          <w:lang w:eastAsia="zh-CN"/>
        </w:rPr>
        <w:t>十、</w:t>
      </w:r>
      <w:r>
        <w:rPr>
          <w:rFonts w:hint="eastAsia" w:ascii="仿宋" w:hAnsi="仿宋" w:eastAsia="仿宋" w:cs="仿宋"/>
          <w:b/>
          <w:bCs/>
          <w:sz w:val="32"/>
          <w:szCs w:val="32"/>
        </w:rPr>
        <w:t>其他重要事项情况说明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b/>
          <w:bCs/>
          <w:sz w:val="30"/>
          <w:szCs w:val="30"/>
        </w:rPr>
      </w:pPr>
      <w:r>
        <w:rPr>
          <w:rFonts w:hint="eastAsia" w:ascii="仿宋" w:hAnsi="仿宋" w:eastAsia="仿宋" w:cs="仿宋"/>
          <w:b/>
          <w:bCs/>
          <w:sz w:val="30"/>
          <w:szCs w:val="30"/>
          <w:lang w:val="en-US" w:eastAsia="zh-CN"/>
        </w:rPr>
        <w:t xml:space="preserve">  </w:t>
      </w:r>
      <w:r>
        <w:rPr>
          <w:rFonts w:hint="eastAsia" w:ascii="仿宋" w:hAnsi="仿宋" w:eastAsia="仿宋" w:cs="仿宋"/>
          <w:b/>
          <w:bCs/>
          <w:sz w:val="30"/>
          <w:szCs w:val="30"/>
        </w:rPr>
        <w:t>（一）机关运行经费支出情况</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firstLine="600"/>
        <w:jc w:val="left"/>
        <w:textAlignment w:val="auto"/>
        <w:outlineLvl w:val="9"/>
        <w:rPr>
          <w:rFonts w:hint="eastAsia" w:ascii="仿宋" w:hAnsi="仿宋" w:eastAsia="仿宋" w:cs="仿宋"/>
          <w:sz w:val="30"/>
          <w:szCs w:val="30"/>
          <w:lang w:val="en-US" w:eastAsia="zh-CN"/>
        </w:rPr>
      </w:pPr>
      <w:r>
        <w:rPr>
          <w:rFonts w:hint="eastAsia" w:ascii="仿宋" w:hAnsi="仿宋" w:eastAsia="仿宋" w:cs="仿宋"/>
          <w:b w:val="0"/>
          <w:bCs w:val="0"/>
          <w:sz w:val="30"/>
          <w:szCs w:val="30"/>
          <w:lang w:val="en-US" w:eastAsia="zh-CN"/>
        </w:rPr>
        <w:t xml:space="preserve">2017年度机关运行经费支出167.83万元，较2016年减少22.49万元，同比降低13.4%。主要原因是：缩减办公开支。     </w:t>
      </w:r>
      <w:r>
        <w:rPr>
          <w:rFonts w:hint="eastAsia" w:ascii="仿宋" w:hAnsi="仿宋" w:eastAsia="仿宋" w:cs="仿宋"/>
          <w:sz w:val="30"/>
          <w:szCs w:val="30"/>
          <w:lang w:val="en-US" w:eastAsia="zh-CN"/>
        </w:rPr>
        <w:t xml:space="preserve">      </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b/>
          <w:bCs/>
          <w:color w:val="auto"/>
          <w:sz w:val="30"/>
          <w:szCs w:val="30"/>
        </w:rPr>
      </w:pPr>
      <w:r>
        <w:rPr>
          <w:rFonts w:hint="eastAsia" w:ascii="仿宋" w:hAnsi="仿宋" w:eastAsia="仿宋" w:cs="仿宋"/>
          <w:b/>
          <w:bCs/>
          <w:sz w:val="30"/>
          <w:szCs w:val="30"/>
        </w:rPr>
        <w:t xml:space="preserve"> </w:t>
      </w:r>
      <w:r>
        <w:rPr>
          <w:rFonts w:hint="eastAsia" w:ascii="仿宋" w:hAnsi="仿宋" w:eastAsia="仿宋" w:cs="仿宋"/>
          <w:b/>
          <w:bCs/>
          <w:sz w:val="30"/>
          <w:szCs w:val="30"/>
          <w:lang w:val="en-US" w:eastAsia="zh-CN"/>
        </w:rPr>
        <w:t xml:space="preserve"> </w:t>
      </w:r>
      <w:r>
        <w:rPr>
          <w:rFonts w:hint="eastAsia" w:ascii="仿宋" w:hAnsi="仿宋" w:eastAsia="仿宋" w:cs="仿宋"/>
          <w:b/>
          <w:bCs/>
          <w:color w:val="auto"/>
          <w:sz w:val="30"/>
          <w:szCs w:val="30"/>
        </w:rPr>
        <w:t>（二</w:t>
      </w:r>
      <w:r>
        <w:rPr>
          <w:rFonts w:hint="eastAsia" w:ascii="仿宋" w:hAnsi="仿宋" w:eastAsia="仿宋" w:cs="仿宋"/>
          <w:b/>
          <w:bCs/>
          <w:color w:val="auto"/>
          <w:sz w:val="30"/>
          <w:szCs w:val="30"/>
          <w:lang w:eastAsia="zh-CN"/>
        </w:rPr>
        <w:t>）</w:t>
      </w:r>
      <w:r>
        <w:rPr>
          <w:rFonts w:hint="eastAsia" w:ascii="仿宋" w:hAnsi="仿宋" w:eastAsia="仿宋" w:cs="仿宋"/>
          <w:b/>
          <w:bCs/>
          <w:color w:val="auto"/>
          <w:sz w:val="30"/>
          <w:szCs w:val="30"/>
        </w:rPr>
        <w:t>政府采购支出情况</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sz w:val="30"/>
          <w:szCs w:val="30"/>
        </w:rPr>
        <w:t xml:space="preserve">  </w:t>
      </w:r>
      <w:r>
        <w:rPr>
          <w:rFonts w:hint="eastAsia" w:ascii="仿宋" w:hAnsi="仿宋" w:eastAsia="仿宋" w:cs="仿宋"/>
          <w:b w:val="0"/>
          <w:bCs w:val="0"/>
          <w:sz w:val="30"/>
          <w:szCs w:val="30"/>
          <w:lang w:val="en-US" w:eastAsia="zh-CN"/>
        </w:rPr>
        <w:t xml:space="preserve"> 2017年度，政府采购支出总额0万元，其中：政府采购货物支出     万元、政府采购工程支出0万元、政府采购服务支出0万元。授予中小企业合同金额0万元，占政府采购支出总额的0%，其中：授予小微企业合同金额0万元，占政府采购支出总额的0%。</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b/>
          <w:bCs/>
          <w:sz w:val="30"/>
          <w:szCs w:val="30"/>
        </w:rPr>
      </w:pPr>
      <w:r>
        <w:rPr>
          <w:rFonts w:hint="eastAsia" w:ascii="仿宋" w:hAnsi="仿宋" w:eastAsia="仿宋" w:cs="仿宋"/>
          <w:b/>
          <w:bCs/>
          <w:sz w:val="30"/>
          <w:szCs w:val="30"/>
          <w:lang w:val="en-US" w:eastAsia="zh-CN"/>
        </w:rPr>
        <w:t xml:space="preserve">  </w:t>
      </w:r>
      <w:r>
        <w:rPr>
          <w:rFonts w:hint="eastAsia" w:ascii="仿宋" w:hAnsi="仿宋" w:eastAsia="仿宋" w:cs="仿宋"/>
          <w:b/>
          <w:bCs/>
          <w:sz w:val="30"/>
          <w:szCs w:val="30"/>
        </w:rPr>
        <w:t>（三）国有资产占用情况</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sz w:val="30"/>
          <w:szCs w:val="30"/>
        </w:rPr>
        <w:t xml:space="preserve">  </w:t>
      </w:r>
      <w:r>
        <w:rPr>
          <w:rFonts w:hint="eastAsia" w:ascii="仿宋" w:hAnsi="仿宋" w:eastAsia="仿宋" w:cs="仿宋"/>
          <w:sz w:val="30"/>
          <w:szCs w:val="30"/>
          <w:lang w:val="en-US" w:eastAsia="zh-CN"/>
        </w:rPr>
        <w:t xml:space="preserve">  </w:t>
      </w:r>
      <w:r>
        <w:rPr>
          <w:rFonts w:hint="eastAsia" w:ascii="仿宋" w:hAnsi="仿宋" w:eastAsia="仿宋" w:cs="仿宋"/>
          <w:b w:val="0"/>
          <w:bCs w:val="0"/>
          <w:sz w:val="30"/>
          <w:szCs w:val="30"/>
          <w:lang w:val="en-US" w:eastAsia="zh-CN"/>
        </w:rPr>
        <w:t>截至2017年12月31日，共有车辆1辆，其中，部级领导干部用车0辆、一般公务用车1辆、一般执法执勤用车0辆、特种专业技术用车0辆、其他用车0辆， 单位价值50万元以上通用设备0台（套），单位价值在100万以上的专用设备0台(套)。</w:t>
      </w:r>
    </w:p>
    <w:p>
      <w:pPr>
        <w:keepNext w:val="0"/>
        <w:keepLines w:val="0"/>
        <w:pageBreakBefore w:val="0"/>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p>
    <w:p>
      <w:pPr>
        <w:keepNext w:val="0"/>
        <w:keepLines w:val="0"/>
        <w:pageBreakBefore w:val="0"/>
        <w:kinsoku/>
        <w:wordWrap/>
        <w:overflowPunct/>
        <w:topLinePunct w:val="0"/>
        <w:autoSpaceDE/>
        <w:autoSpaceDN/>
        <w:bidi w:val="0"/>
        <w:adjustRightInd/>
        <w:snapToGrid/>
        <w:spacing w:line="360" w:lineRule="auto"/>
        <w:ind w:right="0" w:rightChars="0"/>
        <w:jc w:val="center"/>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第三部分 名词解释</w:t>
      </w:r>
    </w:p>
    <w:p>
      <w:pPr>
        <w:keepNext w:val="0"/>
        <w:keepLines w:val="0"/>
        <w:pageBreakBefore w:val="0"/>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0"/>
          <w:szCs w:val="30"/>
        </w:rPr>
      </w:pPr>
    </w:p>
    <w:p>
      <w:pPr>
        <w:keepNext w:val="0"/>
        <w:keepLines w:val="0"/>
        <w:pageBreakBefore w:val="0"/>
        <w:kinsoku/>
        <w:wordWrap/>
        <w:overflowPunct/>
        <w:topLinePunct w:val="0"/>
        <w:autoSpaceDE/>
        <w:autoSpaceDN/>
        <w:bidi w:val="0"/>
        <w:adjustRightInd/>
        <w:snapToGrid/>
        <w:spacing w:line="360" w:lineRule="auto"/>
        <w:ind w:right="0" w:rightChars="0" w:firstLine="600" w:firstLineChars="200"/>
        <w:textAlignment w:val="auto"/>
        <w:outlineLvl w:val="9"/>
        <w:rPr>
          <w:rFonts w:hint="eastAsia" w:ascii="仿宋" w:hAnsi="仿宋" w:eastAsia="仿宋" w:cs="仿宋"/>
          <w:kern w:val="0"/>
          <w:sz w:val="30"/>
          <w:szCs w:val="30"/>
        </w:rPr>
      </w:pPr>
      <w:r>
        <w:rPr>
          <w:rFonts w:hint="eastAsia" w:ascii="仿宋" w:hAnsi="仿宋" w:eastAsia="仿宋" w:cs="仿宋"/>
          <w:kern w:val="0"/>
          <w:sz w:val="30"/>
          <w:szCs w:val="30"/>
        </w:rPr>
        <w:t>根据《</w:t>
      </w:r>
      <w:r>
        <w:rPr>
          <w:rFonts w:hint="eastAsia" w:ascii="仿宋" w:hAnsi="仿宋" w:eastAsia="仿宋" w:cs="仿宋"/>
          <w:kern w:val="0"/>
          <w:sz w:val="30"/>
          <w:szCs w:val="30"/>
          <w:lang w:eastAsia="zh-CN"/>
        </w:rPr>
        <w:t>2017年</w:t>
      </w:r>
      <w:r>
        <w:rPr>
          <w:rFonts w:hint="eastAsia" w:ascii="仿宋" w:hAnsi="仿宋" w:eastAsia="仿宋" w:cs="仿宋"/>
          <w:kern w:val="0"/>
          <w:sz w:val="30"/>
          <w:szCs w:val="30"/>
        </w:rPr>
        <w:t>政府收支分类科目》对</w:t>
      </w:r>
      <w:r>
        <w:rPr>
          <w:rFonts w:hint="eastAsia" w:ascii="仿宋" w:hAnsi="仿宋" w:eastAsia="仿宋" w:cs="仿宋"/>
          <w:kern w:val="0"/>
          <w:sz w:val="30"/>
          <w:szCs w:val="30"/>
          <w:lang w:eastAsia="zh-CN"/>
        </w:rPr>
        <w:t>2017年度</w:t>
      </w:r>
      <w:r>
        <w:rPr>
          <w:rFonts w:hint="eastAsia" w:ascii="仿宋" w:hAnsi="仿宋" w:eastAsia="仿宋" w:cs="仿宋"/>
          <w:kern w:val="0"/>
          <w:sz w:val="30"/>
          <w:szCs w:val="30"/>
        </w:rPr>
        <w:t>部门决算</w:t>
      </w:r>
      <w:r>
        <w:rPr>
          <w:rFonts w:hint="eastAsia" w:ascii="仿宋" w:hAnsi="仿宋" w:eastAsia="仿宋" w:cs="仿宋"/>
          <w:kern w:val="0"/>
          <w:sz w:val="30"/>
          <w:szCs w:val="30"/>
          <w:lang w:eastAsia="zh-CN"/>
        </w:rPr>
        <w:t>公开</w:t>
      </w:r>
      <w:r>
        <w:rPr>
          <w:rFonts w:hint="eastAsia" w:ascii="仿宋" w:hAnsi="仿宋" w:eastAsia="仿宋" w:cs="仿宋"/>
          <w:kern w:val="0"/>
          <w:sz w:val="30"/>
          <w:szCs w:val="30"/>
        </w:rPr>
        <w:t xml:space="preserve">中相关名词解释如下： </w:t>
      </w:r>
      <w:r>
        <w:rPr>
          <w:rFonts w:hint="eastAsia" w:ascii="仿宋" w:hAnsi="仿宋" w:eastAsia="仿宋" w:cs="仿宋"/>
          <w:kern w:val="0"/>
          <w:sz w:val="30"/>
          <w:szCs w:val="30"/>
        </w:rPr>
        <w:br w:type="textWrapping"/>
      </w:r>
      <w:r>
        <w:rPr>
          <w:rFonts w:hint="eastAsia" w:ascii="仿宋" w:hAnsi="仿宋" w:eastAsia="仿宋" w:cs="仿宋"/>
          <w:kern w:val="0"/>
          <w:sz w:val="30"/>
          <w:szCs w:val="30"/>
        </w:rPr>
        <w:t>　　财政拨款收入：反映财政部门用公共预算收入安排的预算单位资金。</w:t>
      </w:r>
    </w:p>
    <w:p>
      <w:pPr>
        <w:keepNext w:val="0"/>
        <w:keepLines w:val="0"/>
        <w:pageBreakBefore w:val="0"/>
        <w:kinsoku/>
        <w:wordWrap/>
        <w:overflowPunct/>
        <w:topLinePunct w:val="0"/>
        <w:autoSpaceDE/>
        <w:autoSpaceDN/>
        <w:bidi w:val="0"/>
        <w:adjustRightInd/>
        <w:snapToGrid/>
        <w:spacing w:line="360" w:lineRule="auto"/>
        <w:ind w:right="0" w:rightChars="0" w:firstLine="600" w:firstLineChars="200"/>
        <w:textAlignment w:val="auto"/>
        <w:outlineLvl w:val="9"/>
        <w:rPr>
          <w:rFonts w:hint="eastAsia" w:ascii="仿宋" w:hAnsi="仿宋" w:eastAsia="仿宋" w:cs="仿宋"/>
          <w:kern w:val="0"/>
          <w:sz w:val="30"/>
          <w:szCs w:val="30"/>
        </w:rPr>
      </w:pPr>
      <w:r>
        <w:rPr>
          <w:rFonts w:hint="eastAsia" w:ascii="仿宋" w:hAnsi="仿宋" w:eastAsia="仿宋" w:cs="仿宋"/>
          <w:kern w:val="0"/>
          <w:sz w:val="30"/>
          <w:szCs w:val="30"/>
        </w:rPr>
        <w:t>一般公共预算拨款：指单位本年度从区级财政部门取得的财政拨款。</w:t>
      </w:r>
    </w:p>
    <w:p>
      <w:pPr>
        <w:keepNext w:val="0"/>
        <w:keepLines w:val="0"/>
        <w:pageBreakBefore w:val="0"/>
        <w:kinsoku/>
        <w:wordWrap/>
        <w:overflowPunct/>
        <w:topLinePunct w:val="0"/>
        <w:autoSpaceDE/>
        <w:autoSpaceDN/>
        <w:bidi w:val="0"/>
        <w:adjustRightInd/>
        <w:snapToGrid/>
        <w:spacing w:line="360" w:lineRule="auto"/>
        <w:ind w:right="0" w:rightChars="0" w:firstLine="600" w:firstLineChars="200"/>
        <w:textAlignment w:val="auto"/>
        <w:outlineLvl w:val="9"/>
        <w:rPr>
          <w:rFonts w:hint="eastAsia" w:ascii="仿宋" w:hAnsi="仿宋" w:eastAsia="仿宋" w:cs="仿宋"/>
          <w:kern w:val="0"/>
          <w:sz w:val="30"/>
          <w:szCs w:val="30"/>
        </w:rPr>
      </w:pPr>
      <w:r>
        <w:rPr>
          <w:rFonts w:hint="eastAsia" w:ascii="仿宋" w:hAnsi="仿宋" w:eastAsia="仿宋" w:cs="仿宋"/>
          <w:kern w:val="0"/>
          <w:sz w:val="30"/>
          <w:szCs w:val="30"/>
        </w:rPr>
        <w:t>事业收入：指事业单位开展专业业务活动及其辅助活动取得的收入，事业单位收到的财政专户实际核拨的教育收费等资金在此反映。</w:t>
      </w:r>
    </w:p>
    <w:p>
      <w:pPr>
        <w:keepNext w:val="0"/>
        <w:keepLines w:val="0"/>
        <w:pageBreakBefore w:val="0"/>
        <w:kinsoku/>
        <w:wordWrap/>
        <w:overflowPunct/>
        <w:topLinePunct w:val="0"/>
        <w:autoSpaceDE/>
        <w:autoSpaceDN/>
        <w:bidi w:val="0"/>
        <w:adjustRightInd/>
        <w:snapToGrid/>
        <w:spacing w:line="360" w:lineRule="auto"/>
        <w:ind w:right="0" w:rightChars="0" w:firstLine="600" w:firstLineChars="200"/>
        <w:textAlignment w:val="auto"/>
        <w:outlineLvl w:val="9"/>
        <w:rPr>
          <w:rFonts w:hint="eastAsia" w:ascii="仿宋" w:hAnsi="仿宋" w:eastAsia="仿宋" w:cs="仿宋"/>
          <w:kern w:val="0"/>
          <w:sz w:val="30"/>
          <w:szCs w:val="30"/>
        </w:rPr>
      </w:pPr>
      <w:r>
        <w:rPr>
          <w:rFonts w:hint="eastAsia" w:ascii="仿宋" w:hAnsi="仿宋" w:eastAsia="仿宋" w:cs="仿宋"/>
          <w:kern w:val="0"/>
          <w:sz w:val="30"/>
          <w:szCs w:val="30"/>
        </w:rPr>
        <w:t>其他收入：指单位取得的除上述“财政拨款收入”、“事业收入”、“经营收入”等以外的各项收入。</w:t>
      </w:r>
    </w:p>
    <w:p>
      <w:pPr>
        <w:keepNext w:val="0"/>
        <w:keepLines w:val="0"/>
        <w:pageBreakBefore w:val="0"/>
        <w:kinsoku/>
        <w:wordWrap/>
        <w:overflowPunct/>
        <w:topLinePunct w:val="0"/>
        <w:autoSpaceDE/>
        <w:autoSpaceDN/>
        <w:bidi w:val="0"/>
        <w:adjustRightInd/>
        <w:snapToGrid/>
        <w:spacing w:line="360" w:lineRule="auto"/>
        <w:ind w:right="0" w:rightChars="0" w:firstLine="600" w:firstLineChars="200"/>
        <w:textAlignment w:val="auto"/>
        <w:outlineLvl w:val="9"/>
        <w:rPr>
          <w:rFonts w:hint="eastAsia" w:ascii="仿宋" w:hAnsi="仿宋" w:eastAsia="仿宋" w:cs="仿宋"/>
          <w:kern w:val="0"/>
          <w:sz w:val="30"/>
          <w:szCs w:val="30"/>
        </w:rPr>
      </w:pPr>
      <w:r>
        <w:rPr>
          <w:rFonts w:hint="eastAsia" w:ascii="仿宋" w:hAnsi="仿宋" w:eastAsia="仿宋" w:cs="仿宋"/>
          <w:kern w:val="0"/>
          <w:sz w:val="30"/>
          <w:szCs w:val="30"/>
        </w:rPr>
        <w:t>　　用事业基金弥补收支差额：指事业单位用事业基金弥补当年收支差额的数额。 </w:t>
      </w:r>
    </w:p>
    <w:p>
      <w:pPr>
        <w:keepNext w:val="0"/>
        <w:keepLines w:val="0"/>
        <w:pageBreakBefore w:val="0"/>
        <w:kinsoku/>
        <w:wordWrap/>
        <w:overflowPunct/>
        <w:topLinePunct w:val="0"/>
        <w:autoSpaceDE/>
        <w:autoSpaceDN/>
        <w:bidi w:val="0"/>
        <w:adjustRightInd/>
        <w:snapToGrid/>
        <w:spacing w:line="360" w:lineRule="auto"/>
        <w:ind w:right="0" w:rightChars="0" w:firstLine="600" w:firstLineChars="200"/>
        <w:textAlignment w:val="auto"/>
        <w:outlineLvl w:val="9"/>
        <w:rPr>
          <w:rFonts w:hint="eastAsia" w:ascii="仿宋" w:hAnsi="仿宋" w:eastAsia="仿宋" w:cs="仿宋"/>
          <w:kern w:val="0"/>
          <w:sz w:val="30"/>
          <w:szCs w:val="30"/>
        </w:rPr>
      </w:pPr>
      <w:r>
        <w:rPr>
          <w:rFonts w:hint="eastAsia" w:ascii="仿宋" w:hAnsi="仿宋" w:eastAsia="仿宋" w:cs="仿宋"/>
          <w:kern w:val="0"/>
          <w:sz w:val="30"/>
          <w:szCs w:val="30"/>
        </w:rPr>
        <w:t>　　年初结转和结余：指单位上年结转本年使用的基本支出结转、项目支出结转和结余和经营结余。 </w:t>
      </w:r>
    </w:p>
    <w:p>
      <w:pPr>
        <w:keepNext w:val="0"/>
        <w:keepLines w:val="0"/>
        <w:pageBreakBefore w:val="0"/>
        <w:kinsoku/>
        <w:wordWrap/>
        <w:overflowPunct/>
        <w:topLinePunct w:val="0"/>
        <w:autoSpaceDE/>
        <w:autoSpaceDN/>
        <w:bidi w:val="0"/>
        <w:adjustRightInd/>
        <w:snapToGrid/>
        <w:spacing w:line="360" w:lineRule="auto"/>
        <w:ind w:right="0" w:rightChars="0" w:firstLine="600" w:firstLineChars="200"/>
        <w:textAlignment w:val="auto"/>
        <w:outlineLvl w:val="9"/>
        <w:rPr>
          <w:rFonts w:hint="eastAsia" w:ascii="仿宋" w:hAnsi="仿宋" w:eastAsia="仿宋" w:cs="仿宋"/>
          <w:kern w:val="0"/>
          <w:sz w:val="30"/>
          <w:szCs w:val="30"/>
        </w:rPr>
      </w:pPr>
      <w:r>
        <w:rPr>
          <w:rFonts w:hint="eastAsia" w:ascii="仿宋" w:hAnsi="仿宋" w:eastAsia="仿宋" w:cs="仿宋"/>
          <w:kern w:val="0"/>
          <w:sz w:val="30"/>
          <w:szCs w:val="30"/>
        </w:rPr>
        <w:t>年末结转和结余资金：指本年度或以前年度预算安排、因客观条件发生变化无法按原计划实施，需要延迟到以后年度按有关规定继续使用的资金。</w:t>
      </w:r>
    </w:p>
    <w:p>
      <w:pPr>
        <w:keepNext w:val="0"/>
        <w:keepLines w:val="0"/>
        <w:pageBreakBefore w:val="0"/>
        <w:kinsoku/>
        <w:wordWrap/>
        <w:overflowPunct/>
        <w:topLinePunct w:val="0"/>
        <w:autoSpaceDE/>
        <w:autoSpaceDN/>
        <w:bidi w:val="0"/>
        <w:adjustRightInd/>
        <w:snapToGrid/>
        <w:spacing w:line="360" w:lineRule="auto"/>
        <w:ind w:right="0" w:rightChars="0" w:firstLine="600" w:firstLineChars="200"/>
        <w:textAlignment w:val="auto"/>
        <w:outlineLvl w:val="9"/>
        <w:rPr>
          <w:rFonts w:hint="eastAsia" w:ascii="仿宋" w:hAnsi="仿宋" w:eastAsia="仿宋" w:cs="仿宋"/>
          <w:kern w:val="0"/>
          <w:sz w:val="30"/>
          <w:szCs w:val="30"/>
        </w:rPr>
      </w:pPr>
      <w:r>
        <w:rPr>
          <w:rFonts w:hint="eastAsia" w:ascii="仿宋" w:hAnsi="仿宋" w:eastAsia="仿宋" w:cs="仿宋"/>
          <w:kern w:val="0"/>
          <w:sz w:val="30"/>
          <w:szCs w:val="30"/>
        </w:rPr>
        <w:t>一般公共财政预算收入：指政府为履行职能，按国家法律、法规规定收取的纳入预算内管理的各项税收（地方留成部分）及非税收入总和（不包含基金收入）。</w:t>
      </w:r>
      <w:r>
        <w:rPr>
          <w:rFonts w:hint="eastAsia" w:ascii="仿宋" w:hAnsi="仿宋" w:eastAsia="仿宋" w:cs="仿宋"/>
          <w:kern w:val="0"/>
          <w:sz w:val="30"/>
          <w:szCs w:val="30"/>
        </w:rPr>
        <w:br w:type="textWrapping"/>
      </w:r>
      <w:r>
        <w:rPr>
          <w:rFonts w:hint="eastAsia" w:ascii="仿宋" w:hAnsi="仿宋" w:eastAsia="仿宋" w:cs="仿宋"/>
          <w:kern w:val="0"/>
          <w:sz w:val="30"/>
          <w:szCs w:val="30"/>
        </w:rPr>
        <w:t xml:space="preserve">   一般公共财政预算支出：反映公共财政预算收入安排的支出。</w:t>
      </w:r>
      <w:r>
        <w:rPr>
          <w:rFonts w:hint="eastAsia" w:ascii="仿宋" w:hAnsi="仿宋" w:eastAsia="仿宋" w:cs="仿宋"/>
          <w:kern w:val="0"/>
          <w:sz w:val="30"/>
          <w:szCs w:val="30"/>
        </w:rPr>
        <w:br w:type="textWrapping"/>
      </w:r>
      <w:r>
        <w:rPr>
          <w:rFonts w:hint="eastAsia" w:ascii="仿宋" w:hAnsi="仿宋" w:eastAsia="仿宋" w:cs="仿宋"/>
          <w:kern w:val="0"/>
          <w:sz w:val="30"/>
          <w:szCs w:val="30"/>
        </w:rPr>
        <w:t xml:space="preserve">    公共财政预算支出按照功能分类（按政府活动的社会职能和政策目标划分），包括：一般公共服务、外交、公共安全、国防、农业、环境保护、教育、科技、文化、卫生、体育、社会保障及就业支出和其他支出等。</w:t>
      </w:r>
      <w:r>
        <w:rPr>
          <w:rFonts w:hint="eastAsia" w:ascii="仿宋" w:hAnsi="仿宋" w:eastAsia="仿宋" w:cs="仿宋"/>
          <w:kern w:val="0"/>
          <w:sz w:val="30"/>
          <w:szCs w:val="30"/>
        </w:rPr>
        <w:br w:type="textWrapping"/>
      </w:r>
      <w:r>
        <w:rPr>
          <w:rFonts w:hint="eastAsia" w:ascii="仿宋" w:hAnsi="仿宋" w:eastAsia="仿宋" w:cs="仿宋"/>
          <w:kern w:val="0"/>
          <w:sz w:val="30"/>
          <w:szCs w:val="30"/>
        </w:rPr>
        <w:t>　　公共财政预算支出按照经济性质分类（按支出的经济性质和具体用途划分），包括：工资福利支出、商品和服务支出、资本性支出和其他支出等。具体科目及名词解释如下：</w:t>
      </w:r>
      <w:r>
        <w:rPr>
          <w:rFonts w:hint="eastAsia" w:ascii="仿宋" w:hAnsi="仿宋" w:eastAsia="仿宋" w:cs="仿宋"/>
          <w:kern w:val="0"/>
          <w:sz w:val="30"/>
          <w:szCs w:val="30"/>
        </w:rPr>
        <w:br w:type="textWrapping"/>
      </w:r>
      <w:r>
        <w:rPr>
          <w:rFonts w:hint="eastAsia" w:ascii="仿宋" w:hAnsi="仿宋" w:eastAsia="仿宋" w:cs="仿宋"/>
          <w:kern w:val="0"/>
          <w:sz w:val="30"/>
          <w:szCs w:val="30"/>
        </w:rPr>
        <w:t>　　工资福利支出：反映单位开支的在职职工和编制外长期聘用人员的各类劳动报酬，以及为上述人员缴纳的各项社会保险费等。</w:t>
      </w:r>
      <w:r>
        <w:rPr>
          <w:rFonts w:hint="eastAsia" w:ascii="仿宋" w:hAnsi="仿宋" w:eastAsia="仿宋" w:cs="仿宋"/>
          <w:kern w:val="0"/>
          <w:sz w:val="30"/>
          <w:szCs w:val="30"/>
        </w:rPr>
        <w:br w:type="textWrapping"/>
      </w:r>
      <w:r>
        <w:rPr>
          <w:rFonts w:hint="eastAsia" w:ascii="仿宋" w:hAnsi="仿宋" w:eastAsia="仿宋" w:cs="仿宋"/>
          <w:kern w:val="0"/>
          <w:sz w:val="30"/>
          <w:szCs w:val="30"/>
        </w:rPr>
        <w:t>　　商品和服务支出：反映单位购买商品和服务的支出（不包括用于购置固定资产的支出、战略性和应急储备支出，但军事方面的耐用消费品和设备的购置费、军事性建设费及军事建筑物的购置费等在本科目中反映）。</w:t>
      </w:r>
      <w:r>
        <w:rPr>
          <w:rFonts w:hint="eastAsia" w:ascii="仿宋" w:hAnsi="仿宋" w:eastAsia="仿宋" w:cs="仿宋"/>
          <w:kern w:val="0"/>
          <w:sz w:val="30"/>
          <w:szCs w:val="30"/>
        </w:rPr>
        <w:br w:type="textWrapping"/>
      </w:r>
      <w:r>
        <w:rPr>
          <w:rFonts w:hint="eastAsia" w:ascii="仿宋" w:hAnsi="仿宋" w:eastAsia="仿宋" w:cs="仿宋"/>
          <w:kern w:val="0"/>
          <w:sz w:val="30"/>
          <w:szCs w:val="30"/>
        </w:rPr>
        <w:t>　　对个人和家庭的补助：反映政府用于对个人和家庭的补助支出。</w:t>
      </w:r>
      <w:r>
        <w:rPr>
          <w:rFonts w:hint="eastAsia" w:ascii="仿宋" w:hAnsi="仿宋" w:eastAsia="仿宋" w:cs="仿宋"/>
          <w:kern w:val="0"/>
          <w:sz w:val="30"/>
          <w:szCs w:val="30"/>
        </w:rPr>
        <w:br w:type="textWrapping"/>
      </w:r>
      <w:r>
        <w:rPr>
          <w:rFonts w:hint="eastAsia" w:ascii="仿宋" w:hAnsi="仿宋" w:eastAsia="仿宋" w:cs="仿宋"/>
          <w:kern w:val="0"/>
          <w:sz w:val="30"/>
          <w:szCs w:val="30"/>
        </w:rPr>
        <w:t>　　政府性基金预算：对依照法律、行政法规的规定，在一定期限内向特定对象征收、收取或者其他方式筹集的资金，专项用于特定公共事业发展的收支预算。</w:t>
      </w:r>
    </w:p>
    <w:p>
      <w:pPr>
        <w:keepNext w:val="0"/>
        <w:keepLines w:val="0"/>
        <w:pageBreakBefore w:val="0"/>
        <w:kinsoku/>
        <w:wordWrap/>
        <w:overflowPunct/>
        <w:topLinePunct w:val="0"/>
        <w:autoSpaceDE/>
        <w:autoSpaceDN/>
        <w:bidi w:val="0"/>
        <w:adjustRightInd/>
        <w:snapToGrid/>
        <w:spacing w:line="360" w:lineRule="auto"/>
        <w:ind w:right="0" w:rightChars="0" w:firstLine="600" w:firstLineChars="200"/>
        <w:textAlignment w:val="auto"/>
        <w:outlineLvl w:val="9"/>
        <w:rPr>
          <w:rFonts w:hint="eastAsia" w:ascii="仿宋" w:hAnsi="仿宋" w:eastAsia="仿宋" w:cs="仿宋"/>
          <w:kern w:val="0"/>
          <w:sz w:val="30"/>
          <w:szCs w:val="30"/>
        </w:rPr>
      </w:pPr>
      <w:r>
        <w:rPr>
          <w:rFonts w:hint="eastAsia" w:ascii="仿宋" w:hAnsi="仿宋" w:eastAsia="仿宋" w:cs="仿宋"/>
          <w:kern w:val="0"/>
          <w:sz w:val="30"/>
          <w:szCs w:val="30"/>
        </w:rPr>
        <w:t>政府性基金收入：指各级政府及其所属部门根据法律、行政法规和国务院有关文件规定，为支持某项特定公共事业发展，向公民、法人和其他组织无偿征收的具有专项用途的财政资金。基金收入纳入预算内管理，专款专用，余额结转下年继续使用。</w:t>
      </w:r>
      <w:r>
        <w:rPr>
          <w:rFonts w:hint="eastAsia" w:ascii="仿宋" w:hAnsi="仿宋" w:eastAsia="仿宋" w:cs="仿宋"/>
          <w:kern w:val="0"/>
          <w:sz w:val="30"/>
          <w:szCs w:val="30"/>
        </w:rPr>
        <w:br w:type="textWrapping"/>
      </w:r>
      <w:r>
        <w:rPr>
          <w:rFonts w:hint="eastAsia" w:ascii="仿宋" w:hAnsi="仿宋" w:eastAsia="仿宋" w:cs="仿宋"/>
          <w:kern w:val="0"/>
          <w:sz w:val="30"/>
          <w:szCs w:val="30"/>
        </w:rPr>
        <w:t>　　政府性基金支出：反映政府基金收入按排的支出。</w:t>
      </w:r>
      <w:r>
        <w:rPr>
          <w:rFonts w:hint="eastAsia" w:ascii="仿宋" w:hAnsi="仿宋" w:eastAsia="仿宋" w:cs="仿宋"/>
          <w:kern w:val="0"/>
          <w:sz w:val="30"/>
          <w:szCs w:val="30"/>
        </w:rPr>
        <w:br w:type="textWrapping"/>
      </w:r>
      <w:r>
        <w:rPr>
          <w:rFonts w:hint="eastAsia" w:ascii="仿宋" w:hAnsi="仿宋" w:eastAsia="仿宋" w:cs="仿宋"/>
          <w:kern w:val="0"/>
          <w:sz w:val="30"/>
          <w:szCs w:val="30"/>
        </w:rPr>
        <w:t xml:space="preserve">   </w:t>
      </w:r>
      <w:r>
        <w:rPr>
          <w:rFonts w:hint="eastAsia" w:ascii="仿宋" w:hAnsi="仿宋" w:eastAsia="仿宋" w:cs="仿宋"/>
          <w:kern w:val="0"/>
          <w:sz w:val="30"/>
          <w:szCs w:val="30"/>
          <w:lang w:val="en-US" w:eastAsia="zh-CN"/>
        </w:rPr>
        <w:t xml:space="preserve"> </w:t>
      </w:r>
      <w:r>
        <w:rPr>
          <w:rFonts w:hint="eastAsia" w:ascii="仿宋" w:hAnsi="仿宋" w:eastAsia="仿宋" w:cs="仿宋"/>
          <w:kern w:val="0"/>
          <w:sz w:val="30"/>
          <w:szCs w:val="30"/>
        </w:rPr>
        <w:t>基本支出：指为保障机构正常运转、完成日常工作任务而发生的人员支出和公用支出。 </w:t>
      </w:r>
    </w:p>
    <w:p>
      <w:pPr>
        <w:keepNext w:val="0"/>
        <w:keepLines w:val="0"/>
        <w:pageBreakBefore w:val="0"/>
        <w:kinsoku/>
        <w:wordWrap/>
        <w:overflowPunct/>
        <w:topLinePunct w:val="0"/>
        <w:autoSpaceDE/>
        <w:autoSpaceDN/>
        <w:bidi w:val="0"/>
        <w:adjustRightInd/>
        <w:snapToGrid/>
        <w:spacing w:line="360" w:lineRule="auto"/>
        <w:ind w:right="0" w:rightChars="0" w:firstLine="600" w:firstLineChars="200"/>
        <w:textAlignment w:val="auto"/>
        <w:outlineLvl w:val="9"/>
        <w:rPr>
          <w:rFonts w:hint="eastAsia" w:ascii="仿宋" w:hAnsi="仿宋" w:eastAsia="仿宋" w:cs="仿宋"/>
          <w:kern w:val="0"/>
          <w:sz w:val="30"/>
          <w:szCs w:val="30"/>
        </w:rPr>
      </w:pPr>
      <w:r>
        <w:rPr>
          <w:rFonts w:hint="eastAsia" w:ascii="仿宋" w:hAnsi="仿宋" w:eastAsia="仿宋" w:cs="仿宋"/>
          <w:kern w:val="0"/>
          <w:sz w:val="30"/>
          <w:szCs w:val="30"/>
        </w:rPr>
        <w:t>项目支出：指在基本支出之外为完成特定的行政任务或事业发展目标所发生的支出。</w:t>
      </w:r>
    </w:p>
    <w:p>
      <w:pPr>
        <w:keepNext w:val="0"/>
        <w:keepLines w:val="0"/>
        <w:pageBreakBefore w:val="0"/>
        <w:kinsoku/>
        <w:wordWrap/>
        <w:overflowPunct/>
        <w:topLinePunct w:val="0"/>
        <w:autoSpaceDE/>
        <w:autoSpaceDN/>
        <w:bidi w:val="0"/>
        <w:adjustRightInd/>
        <w:snapToGrid/>
        <w:spacing w:line="360" w:lineRule="auto"/>
        <w:ind w:right="0" w:rightChars="0" w:firstLine="600" w:firstLineChars="200"/>
        <w:textAlignment w:val="auto"/>
        <w:outlineLvl w:val="9"/>
        <w:rPr>
          <w:rFonts w:hint="eastAsia" w:ascii="仿宋" w:hAnsi="仿宋" w:eastAsia="仿宋" w:cs="仿宋"/>
          <w:kern w:val="0"/>
          <w:sz w:val="30"/>
          <w:szCs w:val="30"/>
        </w:rPr>
      </w:pPr>
      <w:r>
        <w:rPr>
          <w:rFonts w:hint="eastAsia" w:ascii="仿宋" w:hAnsi="仿宋" w:eastAsia="仿宋" w:cs="仿宋"/>
          <w:kern w:val="0"/>
          <w:sz w:val="30"/>
          <w:szCs w:val="30"/>
        </w:rPr>
        <w:t>“三公”经费：指区级部门用一般公共预算财政拨款安排的因公出国（境）费、公务用车购置及运行费和公务接待费。其中，因公出国（境）费指单位公务出国（境）的住宿费、旅费、伙食补助费、杂费、培训费等支出；公务用车购置及运行费指单位公务用车购置费及租用费、燃料费、维修费、过路过桥费、保险费、安全奖励费用等支出；公务接待费指单位按规定开支的各类公务接待（含外宾接待）支出。 </w:t>
      </w:r>
    </w:p>
    <w:p>
      <w:pPr>
        <w:keepNext w:val="0"/>
        <w:keepLines w:val="0"/>
        <w:pageBreakBefore w:val="0"/>
        <w:kinsoku/>
        <w:wordWrap/>
        <w:overflowPunct/>
        <w:topLinePunct w:val="0"/>
        <w:autoSpaceDE/>
        <w:autoSpaceDN/>
        <w:bidi w:val="0"/>
        <w:adjustRightInd/>
        <w:snapToGrid/>
        <w:spacing w:line="360" w:lineRule="auto"/>
        <w:ind w:right="0" w:rightChars="0" w:firstLine="600" w:firstLineChars="200"/>
        <w:textAlignment w:val="auto"/>
        <w:outlineLvl w:val="9"/>
        <w:rPr>
          <w:rFonts w:hint="eastAsia" w:ascii="仿宋" w:hAnsi="仿宋" w:eastAsia="仿宋" w:cs="仿宋"/>
          <w:kern w:val="0"/>
          <w:sz w:val="30"/>
          <w:szCs w:val="30"/>
        </w:rPr>
      </w:pPr>
      <w:r>
        <w:rPr>
          <w:rFonts w:hint="eastAsia" w:ascii="仿宋" w:hAnsi="仿宋" w:eastAsia="仿宋" w:cs="仿宋"/>
          <w:kern w:val="0"/>
          <w:sz w:val="30"/>
          <w:szCs w:val="30"/>
        </w:rPr>
        <w:t>机关运行经费：指为保障行政单位（含参照公务员法管理的事业单位）运行用于购买货物和服务的各项资金，包括办公费、印刷费、差旅费、会议费、日常维修费、专用材料及办公用房水电费、物业管理费、公务用车运行维护费等。在财政部有明确规定前，“机关运行经费”暂指一般公共预算安排的基本支出中的“商品和服务支出”经费。 </w:t>
      </w:r>
      <w:r>
        <w:rPr>
          <w:rFonts w:hint="eastAsia" w:ascii="仿宋" w:hAnsi="仿宋" w:eastAsia="仿宋" w:cs="仿宋"/>
          <w:kern w:val="0"/>
          <w:sz w:val="30"/>
          <w:szCs w:val="30"/>
        </w:rPr>
        <w:br w:type="textWrapping"/>
      </w:r>
      <w:r>
        <w:rPr>
          <w:rFonts w:hint="eastAsia" w:ascii="仿宋" w:hAnsi="仿宋" w:eastAsia="仿宋" w:cs="仿宋"/>
          <w:kern w:val="0"/>
          <w:sz w:val="30"/>
          <w:szCs w:val="30"/>
          <w:lang w:val="en-US" w:eastAsia="zh-CN"/>
        </w:rPr>
        <w:t xml:space="preserve">     </w:t>
      </w:r>
      <w:r>
        <w:rPr>
          <w:rFonts w:hint="eastAsia" w:ascii="仿宋" w:hAnsi="仿宋" w:eastAsia="仿宋" w:cs="仿宋"/>
          <w:kern w:val="0"/>
          <w:sz w:val="30"/>
          <w:szCs w:val="30"/>
        </w:rPr>
        <w:t>政府采购：指国家各级政府为从事日常的政务活动或为了满足公共服务的目的，利用国家</w:t>
      </w:r>
      <w:r>
        <w:rPr>
          <w:rFonts w:hint="eastAsia" w:ascii="仿宋" w:hAnsi="仿宋" w:eastAsia="仿宋" w:cs="仿宋"/>
          <w:kern w:val="0"/>
          <w:sz w:val="30"/>
          <w:szCs w:val="30"/>
        </w:rPr>
        <w:fldChar w:fldCharType="begin"/>
      </w:r>
      <w:r>
        <w:rPr>
          <w:rFonts w:hint="eastAsia" w:ascii="仿宋" w:hAnsi="仿宋" w:eastAsia="仿宋" w:cs="仿宋"/>
          <w:kern w:val="0"/>
          <w:sz w:val="30"/>
          <w:szCs w:val="30"/>
        </w:rPr>
        <w:instrText xml:space="preserve"> HYPERLINK "http://baike.so.com/doc/5716834-5929560.html" \t "_blank" </w:instrText>
      </w:r>
      <w:r>
        <w:rPr>
          <w:rFonts w:hint="eastAsia" w:ascii="仿宋" w:hAnsi="仿宋" w:eastAsia="仿宋" w:cs="仿宋"/>
          <w:kern w:val="0"/>
          <w:sz w:val="30"/>
          <w:szCs w:val="30"/>
        </w:rPr>
        <w:fldChar w:fldCharType="separate"/>
      </w:r>
      <w:r>
        <w:rPr>
          <w:rFonts w:hint="eastAsia" w:ascii="仿宋" w:hAnsi="仿宋" w:eastAsia="仿宋" w:cs="仿宋"/>
          <w:kern w:val="0"/>
          <w:sz w:val="30"/>
          <w:szCs w:val="30"/>
        </w:rPr>
        <w:t>财政性资金</w:t>
      </w:r>
      <w:r>
        <w:rPr>
          <w:rFonts w:hint="eastAsia" w:ascii="仿宋" w:hAnsi="仿宋" w:eastAsia="仿宋" w:cs="仿宋"/>
          <w:kern w:val="0"/>
          <w:sz w:val="30"/>
          <w:szCs w:val="30"/>
        </w:rPr>
        <w:fldChar w:fldCharType="end"/>
      </w:r>
      <w:r>
        <w:rPr>
          <w:rFonts w:hint="eastAsia" w:ascii="仿宋" w:hAnsi="仿宋" w:eastAsia="仿宋" w:cs="仿宋"/>
          <w:kern w:val="0"/>
          <w:sz w:val="30"/>
          <w:szCs w:val="30"/>
        </w:rPr>
        <w:t>和政府借款购买货物、工程和服务的行为。政府采购不仅是指具体的</w:t>
      </w:r>
      <w:r>
        <w:rPr>
          <w:rFonts w:hint="eastAsia" w:ascii="仿宋" w:hAnsi="仿宋" w:eastAsia="仿宋" w:cs="仿宋"/>
          <w:kern w:val="0"/>
          <w:sz w:val="30"/>
          <w:szCs w:val="30"/>
        </w:rPr>
        <w:fldChar w:fldCharType="begin"/>
      </w:r>
      <w:r>
        <w:rPr>
          <w:rFonts w:hint="eastAsia" w:ascii="仿宋" w:hAnsi="仿宋" w:eastAsia="仿宋" w:cs="仿宋"/>
          <w:kern w:val="0"/>
          <w:sz w:val="30"/>
          <w:szCs w:val="30"/>
        </w:rPr>
        <w:instrText xml:space="preserve"> HYPERLINK "http://baike.so.com/doc/4796448-5012566.html" \t "_blank" </w:instrText>
      </w:r>
      <w:r>
        <w:rPr>
          <w:rFonts w:hint="eastAsia" w:ascii="仿宋" w:hAnsi="仿宋" w:eastAsia="仿宋" w:cs="仿宋"/>
          <w:kern w:val="0"/>
          <w:sz w:val="30"/>
          <w:szCs w:val="30"/>
        </w:rPr>
        <w:fldChar w:fldCharType="separate"/>
      </w:r>
      <w:r>
        <w:rPr>
          <w:rFonts w:hint="eastAsia" w:ascii="仿宋" w:hAnsi="仿宋" w:eastAsia="仿宋" w:cs="仿宋"/>
          <w:kern w:val="0"/>
          <w:sz w:val="30"/>
          <w:szCs w:val="30"/>
        </w:rPr>
        <w:t>采购过程</w:t>
      </w:r>
      <w:r>
        <w:rPr>
          <w:rFonts w:hint="eastAsia" w:ascii="仿宋" w:hAnsi="仿宋" w:eastAsia="仿宋" w:cs="仿宋"/>
          <w:kern w:val="0"/>
          <w:sz w:val="30"/>
          <w:szCs w:val="30"/>
        </w:rPr>
        <w:fldChar w:fldCharType="end"/>
      </w:r>
      <w:r>
        <w:rPr>
          <w:rFonts w:hint="eastAsia" w:ascii="仿宋" w:hAnsi="仿宋" w:eastAsia="仿宋" w:cs="仿宋"/>
          <w:kern w:val="0"/>
          <w:sz w:val="30"/>
          <w:szCs w:val="30"/>
        </w:rPr>
        <w:t>，而且是采购政策、采购程序、采购过程及采购管理的总称，是一种对公共采购管理的制度。</w:t>
      </w:r>
      <w:r>
        <w:rPr>
          <w:rFonts w:hint="eastAsia" w:ascii="仿宋" w:hAnsi="仿宋" w:eastAsia="仿宋" w:cs="仿宋"/>
          <w:kern w:val="0"/>
          <w:sz w:val="30"/>
          <w:szCs w:val="30"/>
        </w:rPr>
        <w:br w:type="textWrapping"/>
      </w:r>
      <w:r>
        <w:rPr>
          <w:rFonts w:hint="eastAsia" w:ascii="仿宋" w:hAnsi="仿宋" w:eastAsia="仿宋" w:cs="仿宋"/>
          <w:kern w:val="0"/>
          <w:sz w:val="30"/>
          <w:szCs w:val="30"/>
        </w:rPr>
        <w:t xml:space="preserve">   </w:t>
      </w:r>
      <w:r>
        <w:rPr>
          <w:rFonts w:hint="eastAsia" w:ascii="仿宋" w:hAnsi="仿宋" w:eastAsia="仿宋" w:cs="仿宋"/>
          <w:kern w:val="0"/>
          <w:sz w:val="30"/>
          <w:szCs w:val="30"/>
          <w:lang w:val="en-US" w:eastAsia="zh-CN"/>
        </w:rPr>
        <w:t xml:space="preserve"> </w:t>
      </w:r>
      <w:r>
        <w:rPr>
          <w:rFonts w:hint="eastAsia" w:ascii="仿宋" w:hAnsi="仿宋" w:eastAsia="仿宋" w:cs="仿宋"/>
          <w:kern w:val="0"/>
          <w:sz w:val="30"/>
          <w:szCs w:val="30"/>
        </w:rPr>
        <w:t>国有资产：国有资产是法律上确定为国家所有并能为国家提供经济和</w:t>
      </w:r>
      <w:r>
        <w:rPr>
          <w:rFonts w:hint="eastAsia" w:ascii="仿宋" w:hAnsi="仿宋" w:eastAsia="仿宋" w:cs="仿宋"/>
          <w:kern w:val="0"/>
          <w:sz w:val="30"/>
          <w:szCs w:val="30"/>
        </w:rPr>
        <w:fldChar w:fldCharType="begin"/>
      </w:r>
      <w:r>
        <w:rPr>
          <w:rFonts w:hint="eastAsia" w:ascii="仿宋" w:hAnsi="仿宋" w:eastAsia="仿宋" w:cs="仿宋"/>
          <w:kern w:val="0"/>
          <w:sz w:val="30"/>
          <w:szCs w:val="30"/>
        </w:rPr>
        <w:instrText xml:space="preserve"> HYPERLINK "http://baike.so.com/doc/741806-785246.html" \t "_blank" </w:instrText>
      </w:r>
      <w:r>
        <w:rPr>
          <w:rFonts w:hint="eastAsia" w:ascii="仿宋" w:hAnsi="仿宋" w:eastAsia="仿宋" w:cs="仿宋"/>
          <w:kern w:val="0"/>
          <w:sz w:val="30"/>
          <w:szCs w:val="30"/>
        </w:rPr>
        <w:fldChar w:fldCharType="separate"/>
      </w:r>
      <w:r>
        <w:rPr>
          <w:rFonts w:hint="eastAsia" w:ascii="仿宋" w:hAnsi="仿宋" w:eastAsia="仿宋" w:cs="仿宋"/>
          <w:kern w:val="0"/>
          <w:sz w:val="30"/>
          <w:szCs w:val="30"/>
        </w:rPr>
        <w:t>社会效益</w:t>
      </w:r>
      <w:r>
        <w:rPr>
          <w:rFonts w:hint="eastAsia" w:ascii="仿宋" w:hAnsi="仿宋" w:eastAsia="仿宋" w:cs="仿宋"/>
          <w:kern w:val="0"/>
          <w:sz w:val="30"/>
          <w:szCs w:val="30"/>
        </w:rPr>
        <w:fldChar w:fldCharType="end"/>
      </w:r>
      <w:r>
        <w:rPr>
          <w:rFonts w:hint="eastAsia" w:ascii="仿宋" w:hAnsi="仿宋" w:eastAsia="仿宋" w:cs="仿宋"/>
          <w:kern w:val="0"/>
          <w:sz w:val="30"/>
          <w:szCs w:val="30"/>
        </w:rPr>
        <w:t>的各种</w:t>
      </w:r>
      <w:r>
        <w:rPr>
          <w:rFonts w:hint="eastAsia" w:ascii="仿宋" w:hAnsi="仿宋" w:eastAsia="仿宋" w:cs="仿宋"/>
          <w:kern w:val="0"/>
          <w:sz w:val="30"/>
          <w:szCs w:val="30"/>
        </w:rPr>
        <w:fldChar w:fldCharType="begin"/>
      </w:r>
      <w:r>
        <w:rPr>
          <w:rFonts w:hint="eastAsia" w:ascii="仿宋" w:hAnsi="仿宋" w:eastAsia="仿宋" w:cs="仿宋"/>
          <w:kern w:val="0"/>
          <w:sz w:val="30"/>
          <w:szCs w:val="30"/>
        </w:rPr>
        <w:instrText xml:space="preserve"> HYPERLINK "http://baike.so.com/doc/7798608-8072703.html" \t "_blank" </w:instrText>
      </w:r>
      <w:r>
        <w:rPr>
          <w:rFonts w:hint="eastAsia" w:ascii="仿宋" w:hAnsi="仿宋" w:eastAsia="仿宋" w:cs="仿宋"/>
          <w:kern w:val="0"/>
          <w:sz w:val="30"/>
          <w:szCs w:val="30"/>
        </w:rPr>
        <w:fldChar w:fldCharType="separate"/>
      </w:r>
      <w:r>
        <w:rPr>
          <w:rFonts w:hint="eastAsia" w:ascii="仿宋" w:hAnsi="仿宋" w:eastAsia="仿宋" w:cs="仿宋"/>
          <w:kern w:val="0"/>
          <w:sz w:val="30"/>
          <w:szCs w:val="30"/>
        </w:rPr>
        <w:t>经济资源</w:t>
      </w:r>
      <w:r>
        <w:rPr>
          <w:rFonts w:hint="eastAsia" w:ascii="仿宋" w:hAnsi="仿宋" w:eastAsia="仿宋" w:cs="仿宋"/>
          <w:kern w:val="0"/>
          <w:sz w:val="30"/>
          <w:szCs w:val="30"/>
        </w:rPr>
        <w:fldChar w:fldCharType="end"/>
      </w:r>
      <w:r>
        <w:rPr>
          <w:rFonts w:hint="eastAsia" w:ascii="仿宋" w:hAnsi="仿宋" w:eastAsia="仿宋" w:cs="仿宋"/>
          <w:kern w:val="0"/>
          <w:sz w:val="30"/>
          <w:szCs w:val="30"/>
        </w:rPr>
        <w:t>的总和。就是属于国家所有的一切</w:t>
      </w:r>
      <w:r>
        <w:rPr>
          <w:rFonts w:hint="eastAsia" w:ascii="仿宋" w:hAnsi="仿宋" w:eastAsia="仿宋" w:cs="仿宋"/>
          <w:kern w:val="0"/>
          <w:sz w:val="30"/>
          <w:szCs w:val="30"/>
        </w:rPr>
        <w:fldChar w:fldCharType="begin"/>
      </w:r>
      <w:r>
        <w:rPr>
          <w:rFonts w:hint="eastAsia" w:ascii="仿宋" w:hAnsi="仿宋" w:eastAsia="仿宋" w:cs="仿宋"/>
          <w:kern w:val="0"/>
          <w:sz w:val="30"/>
          <w:szCs w:val="30"/>
        </w:rPr>
        <w:instrText xml:space="preserve"> HYPERLINK "http://baike.so.com/doc/5368106-5603892.html" \t "_blank" </w:instrText>
      </w:r>
      <w:r>
        <w:rPr>
          <w:rFonts w:hint="eastAsia" w:ascii="仿宋" w:hAnsi="仿宋" w:eastAsia="仿宋" w:cs="仿宋"/>
          <w:kern w:val="0"/>
          <w:sz w:val="30"/>
          <w:szCs w:val="30"/>
        </w:rPr>
        <w:fldChar w:fldCharType="separate"/>
      </w:r>
      <w:r>
        <w:rPr>
          <w:rFonts w:hint="eastAsia" w:ascii="仿宋" w:hAnsi="仿宋" w:eastAsia="仿宋" w:cs="仿宋"/>
          <w:kern w:val="0"/>
          <w:sz w:val="30"/>
          <w:szCs w:val="30"/>
        </w:rPr>
        <w:t>财产</w:t>
      </w:r>
      <w:r>
        <w:rPr>
          <w:rFonts w:hint="eastAsia" w:ascii="仿宋" w:hAnsi="仿宋" w:eastAsia="仿宋" w:cs="仿宋"/>
          <w:kern w:val="0"/>
          <w:sz w:val="30"/>
          <w:szCs w:val="30"/>
        </w:rPr>
        <w:fldChar w:fldCharType="end"/>
      </w:r>
      <w:r>
        <w:rPr>
          <w:rFonts w:hint="eastAsia" w:ascii="仿宋" w:hAnsi="仿宋" w:eastAsia="仿宋" w:cs="仿宋"/>
          <w:kern w:val="0"/>
          <w:sz w:val="30"/>
          <w:szCs w:val="30"/>
        </w:rPr>
        <w:t>和财</w:t>
      </w:r>
      <w:r>
        <w:rPr>
          <w:rFonts w:hint="eastAsia" w:ascii="仿宋" w:hAnsi="仿宋" w:eastAsia="仿宋" w:cs="仿宋"/>
          <w:kern w:val="0"/>
          <w:sz w:val="30"/>
          <w:szCs w:val="30"/>
        </w:rPr>
        <w:fldChar w:fldCharType="begin"/>
      </w:r>
      <w:r>
        <w:rPr>
          <w:rFonts w:hint="eastAsia" w:ascii="仿宋" w:hAnsi="仿宋" w:eastAsia="仿宋" w:cs="仿宋"/>
          <w:kern w:val="0"/>
          <w:sz w:val="30"/>
          <w:szCs w:val="30"/>
        </w:rPr>
        <w:instrText xml:space="preserve"> HYPERLINK "http://baike.so.com/doc/5399886-5637441.html" \t "_blank" </w:instrText>
      </w:r>
      <w:r>
        <w:rPr>
          <w:rFonts w:hint="eastAsia" w:ascii="仿宋" w:hAnsi="仿宋" w:eastAsia="仿宋" w:cs="仿宋"/>
          <w:kern w:val="0"/>
          <w:sz w:val="30"/>
          <w:szCs w:val="30"/>
        </w:rPr>
        <w:fldChar w:fldCharType="separate"/>
      </w:r>
      <w:r>
        <w:rPr>
          <w:rFonts w:hint="eastAsia" w:ascii="仿宋" w:hAnsi="仿宋" w:eastAsia="仿宋" w:cs="仿宋"/>
          <w:kern w:val="0"/>
          <w:sz w:val="30"/>
          <w:szCs w:val="30"/>
        </w:rPr>
        <w:t>产权</w:t>
      </w:r>
      <w:r>
        <w:rPr>
          <w:rFonts w:hint="eastAsia" w:ascii="仿宋" w:hAnsi="仿宋" w:eastAsia="仿宋" w:cs="仿宋"/>
          <w:kern w:val="0"/>
          <w:sz w:val="30"/>
          <w:szCs w:val="30"/>
        </w:rPr>
        <w:fldChar w:fldCharType="end"/>
      </w:r>
      <w:r>
        <w:rPr>
          <w:rFonts w:hint="eastAsia" w:ascii="仿宋" w:hAnsi="仿宋" w:eastAsia="仿宋" w:cs="仿宋"/>
          <w:kern w:val="0"/>
          <w:sz w:val="30"/>
          <w:szCs w:val="30"/>
        </w:rPr>
        <w:t>利的总称。 行政事业资产是指由行政事业单位占有、使用的、在法律上确认为国家所有、能以货币计量的各种经济资源的总和，包括国家拨给行政事业单位的资产，行政事业单位按照国家政策规定运用国有资产组织收入形成的资产，以及接受捐赠和其他经法律确认为国家所有的资产。行政事业资产的表现形式为；流动资产、长期投资、固定资产、无形资产和其他资产。</w:t>
      </w:r>
    </w:p>
    <w:p>
      <w:pPr>
        <w:keepNext w:val="0"/>
        <w:keepLines w:val="0"/>
        <w:pageBreakBefore w:val="0"/>
        <w:kinsoku/>
        <w:wordWrap/>
        <w:overflowPunct/>
        <w:topLinePunct w:val="0"/>
        <w:autoSpaceDE/>
        <w:autoSpaceDN/>
        <w:bidi w:val="0"/>
        <w:adjustRightInd/>
        <w:snapToGrid/>
        <w:spacing w:line="360" w:lineRule="auto"/>
        <w:ind w:right="0" w:rightChars="0" w:firstLine="600" w:firstLineChars="200"/>
        <w:textAlignment w:val="auto"/>
        <w:outlineLvl w:val="9"/>
        <w:rPr>
          <w:rFonts w:hint="eastAsia" w:ascii="仿宋" w:hAnsi="仿宋" w:eastAsia="仿宋" w:cs="仿宋"/>
          <w:kern w:val="0"/>
          <w:sz w:val="30"/>
          <w:szCs w:val="30"/>
          <w:lang w:val="en-US" w:eastAsia="zh-CN"/>
        </w:rPr>
      </w:pPr>
      <w:r>
        <w:rPr>
          <w:rFonts w:hint="eastAsia" w:ascii="仿宋" w:hAnsi="仿宋" w:eastAsia="仿宋" w:cs="仿宋"/>
          <w:kern w:val="0"/>
          <w:sz w:val="30"/>
          <w:szCs w:val="30"/>
          <w:lang w:val="en-US" w:eastAsia="zh-CN"/>
        </w:rPr>
        <w:t>预算绩效：是指政府或相关部门按照财政效率的原则，通过绩效指标以及目标管理对部门内部或者单位的财政支出做出客观、公正、公平的评价和决策。2005年5月财政部出台了《中央部门预算支出绩效评价管理办法（试行）》（财预[2005]86号）中将部门预算绩效评价定义为：运用一定的考核方法、量化指标及评价标准，对中央部门为实现其职能所确定绩效目标的实现程度，以及为实现这一目标安排预算的执行结果所进行的综合性考核与评价。　</w:t>
      </w:r>
    </w:p>
    <w:p>
      <w:pPr>
        <w:keepNext w:val="0"/>
        <w:keepLines w:val="0"/>
        <w:pageBreakBefore w:val="0"/>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kern w:val="0"/>
          <w:sz w:val="30"/>
          <w:szCs w:val="30"/>
          <w:lang w:val="en-US" w:eastAsia="zh-CN"/>
        </w:rPr>
      </w:pPr>
    </w:p>
    <w:p>
      <w:pPr>
        <w:keepNext w:val="0"/>
        <w:keepLines w:val="0"/>
        <w:pageBreakBefore w:val="0"/>
        <w:kinsoku/>
        <w:wordWrap/>
        <w:overflowPunct/>
        <w:topLinePunct w:val="0"/>
        <w:autoSpaceDE/>
        <w:autoSpaceDN/>
        <w:bidi w:val="0"/>
        <w:adjustRightInd/>
        <w:snapToGrid/>
        <w:spacing w:line="360" w:lineRule="auto"/>
        <w:ind w:right="0" w:rightChars="0" w:firstLine="600" w:firstLineChars="200"/>
        <w:textAlignment w:val="auto"/>
        <w:outlineLvl w:val="9"/>
        <w:rPr>
          <w:rFonts w:hint="eastAsia" w:ascii="仿宋" w:hAnsi="仿宋" w:eastAsia="仿宋" w:cs="仿宋"/>
          <w:kern w:val="0"/>
          <w:sz w:val="30"/>
          <w:szCs w:val="30"/>
          <w:lang w:val="en-US" w:eastAsia="zh-CN"/>
        </w:rPr>
      </w:pPr>
      <w:r>
        <w:rPr>
          <w:rFonts w:hint="eastAsia" w:ascii="仿宋" w:hAnsi="仿宋" w:eastAsia="仿宋" w:cs="仿宋"/>
          <w:kern w:val="0"/>
          <w:sz w:val="30"/>
          <w:szCs w:val="30"/>
          <w:lang w:val="en-US" w:eastAsia="zh-CN"/>
        </w:rPr>
        <w:t>附件：2017年度部门决算公开表格</w:t>
      </w:r>
    </w:p>
    <w:p>
      <w:pPr>
        <w:keepNext w:val="0"/>
        <w:keepLines w:val="0"/>
        <w:pageBreakBefore w:val="0"/>
        <w:kinsoku/>
        <w:wordWrap/>
        <w:overflowPunct/>
        <w:topLinePunct w:val="0"/>
        <w:autoSpaceDE/>
        <w:autoSpaceDN/>
        <w:bidi w:val="0"/>
        <w:adjustRightInd/>
        <w:snapToGrid/>
        <w:spacing w:line="360" w:lineRule="auto"/>
        <w:ind w:right="0" w:rightChars="0" w:firstLine="600" w:firstLineChars="200"/>
        <w:textAlignment w:val="auto"/>
        <w:outlineLvl w:val="9"/>
        <w:rPr>
          <w:rFonts w:hint="eastAsia" w:ascii="仿宋" w:hAnsi="仿宋" w:eastAsia="仿宋" w:cs="仿宋"/>
          <w:kern w:val="0"/>
          <w:sz w:val="30"/>
          <w:szCs w:val="30"/>
          <w:lang w:val="en-US" w:eastAsia="zh-CN"/>
        </w:rPr>
      </w:pPr>
      <w:r>
        <w:rPr>
          <w:rFonts w:hint="eastAsia" w:ascii="仿宋" w:hAnsi="仿宋" w:eastAsia="仿宋" w:cs="仿宋"/>
          <w:kern w:val="0"/>
          <w:sz w:val="30"/>
          <w:szCs w:val="30"/>
          <w:lang w:val="en-US" w:eastAsia="zh-CN"/>
        </w:rPr>
        <w:t>收入支出决算总表</w:t>
      </w:r>
    </w:p>
    <w:p>
      <w:pPr>
        <w:keepNext w:val="0"/>
        <w:keepLines w:val="0"/>
        <w:pageBreakBefore w:val="0"/>
        <w:kinsoku/>
        <w:wordWrap/>
        <w:overflowPunct/>
        <w:topLinePunct w:val="0"/>
        <w:autoSpaceDE/>
        <w:autoSpaceDN/>
        <w:bidi w:val="0"/>
        <w:adjustRightInd/>
        <w:snapToGrid/>
        <w:spacing w:line="360" w:lineRule="auto"/>
        <w:ind w:right="0" w:rightChars="0" w:firstLine="600" w:firstLineChars="200"/>
        <w:textAlignment w:val="auto"/>
        <w:outlineLvl w:val="9"/>
        <w:rPr>
          <w:rFonts w:hint="eastAsia" w:ascii="仿宋" w:hAnsi="仿宋" w:eastAsia="仿宋" w:cs="仿宋"/>
          <w:kern w:val="0"/>
          <w:sz w:val="30"/>
          <w:szCs w:val="30"/>
        </w:rPr>
      </w:pPr>
      <w:r>
        <w:rPr>
          <w:rFonts w:hint="eastAsia" w:ascii="仿宋" w:hAnsi="仿宋" w:eastAsia="仿宋" w:cs="仿宋"/>
          <w:kern w:val="0"/>
          <w:sz w:val="30"/>
          <w:szCs w:val="30"/>
        </w:rPr>
        <w:t>收入决算表</w:t>
      </w:r>
    </w:p>
    <w:p>
      <w:pPr>
        <w:keepNext w:val="0"/>
        <w:keepLines w:val="0"/>
        <w:pageBreakBefore w:val="0"/>
        <w:kinsoku/>
        <w:wordWrap/>
        <w:overflowPunct/>
        <w:topLinePunct w:val="0"/>
        <w:autoSpaceDE/>
        <w:autoSpaceDN/>
        <w:bidi w:val="0"/>
        <w:adjustRightInd/>
        <w:snapToGrid/>
        <w:spacing w:line="360" w:lineRule="auto"/>
        <w:ind w:right="0" w:rightChars="0" w:firstLine="600" w:firstLineChars="200"/>
        <w:textAlignment w:val="auto"/>
        <w:outlineLvl w:val="9"/>
        <w:rPr>
          <w:rFonts w:hint="eastAsia" w:ascii="仿宋" w:hAnsi="仿宋" w:eastAsia="仿宋" w:cs="仿宋"/>
          <w:kern w:val="0"/>
          <w:sz w:val="30"/>
          <w:szCs w:val="30"/>
        </w:rPr>
      </w:pPr>
      <w:r>
        <w:rPr>
          <w:rFonts w:hint="eastAsia" w:ascii="仿宋" w:hAnsi="仿宋" w:eastAsia="仿宋" w:cs="仿宋"/>
          <w:kern w:val="0"/>
          <w:sz w:val="30"/>
          <w:szCs w:val="30"/>
        </w:rPr>
        <w:t>支出决算表</w:t>
      </w:r>
    </w:p>
    <w:p>
      <w:pPr>
        <w:keepNext w:val="0"/>
        <w:keepLines w:val="0"/>
        <w:pageBreakBefore w:val="0"/>
        <w:kinsoku/>
        <w:wordWrap/>
        <w:overflowPunct/>
        <w:topLinePunct w:val="0"/>
        <w:autoSpaceDE/>
        <w:autoSpaceDN/>
        <w:bidi w:val="0"/>
        <w:adjustRightInd/>
        <w:snapToGrid/>
        <w:spacing w:line="360" w:lineRule="auto"/>
        <w:ind w:right="0" w:rightChars="0" w:firstLine="600" w:firstLineChars="200"/>
        <w:textAlignment w:val="auto"/>
        <w:outlineLvl w:val="9"/>
        <w:rPr>
          <w:rFonts w:hint="eastAsia" w:ascii="仿宋" w:hAnsi="仿宋" w:eastAsia="仿宋" w:cs="仿宋"/>
          <w:kern w:val="0"/>
          <w:sz w:val="30"/>
          <w:szCs w:val="30"/>
        </w:rPr>
      </w:pPr>
      <w:r>
        <w:rPr>
          <w:rFonts w:hint="eastAsia" w:ascii="仿宋" w:hAnsi="仿宋" w:eastAsia="仿宋" w:cs="仿宋"/>
          <w:kern w:val="0"/>
          <w:sz w:val="30"/>
          <w:szCs w:val="30"/>
        </w:rPr>
        <w:t>财政拨款收入支出决算总表</w:t>
      </w:r>
    </w:p>
    <w:p>
      <w:pPr>
        <w:keepNext w:val="0"/>
        <w:keepLines w:val="0"/>
        <w:pageBreakBefore w:val="0"/>
        <w:kinsoku/>
        <w:wordWrap/>
        <w:overflowPunct/>
        <w:topLinePunct w:val="0"/>
        <w:autoSpaceDE/>
        <w:autoSpaceDN/>
        <w:bidi w:val="0"/>
        <w:adjustRightInd/>
        <w:snapToGrid/>
        <w:spacing w:line="360" w:lineRule="auto"/>
        <w:ind w:right="0" w:rightChars="0" w:firstLine="600" w:firstLineChars="200"/>
        <w:textAlignment w:val="auto"/>
        <w:outlineLvl w:val="9"/>
        <w:rPr>
          <w:rFonts w:hint="eastAsia" w:ascii="仿宋" w:hAnsi="仿宋" w:eastAsia="仿宋" w:cs="仿宋"/>
          <w:kern w:val="0"/>
          <w:sz w:val="30"/>
          <w:szCs w:val="30"/>
        </w:rPr>
      </w:pPr>
      <w:r>
        <w:rPr>
          <w:rFonts w:hint="eastAsia" w:ascii="仿宋" w:hAnsi="仿宋" w:eastAsia="仿宋" w:cs="仿宋"/>
          <w:kern w:val="0"/>
          <w:sz w:val="30"/>
          <w:szCs w:val="30"/>
        </w:rPr>
        <w:t>一般公共预算财政拨款支出决算表</w:t>
      </w:r>
    </w:p>
    <w:p>
      <w:pPr>
        <w:keepNext w:val="0"/>
        <w:keepLines w:val="0"/>
        <w:pageBreakBefore w:val="0"/>
        <w:kinsoku/>
        <w:wordWrap/>
        <w:overflowPunct/>
        <w:topLinePunct w:val="0"/>
        <w:autoSpaceDE/>
        <w:autoSpaceDN/>
        <w:bidi w:val="0"/>
        <w:adjustRightInd/>
        <w:snapToGrid/>
        <w:spacing w:line="360" w:lineRule="auto"/>
        <w:ind w:right="0" w:rightChars="0" w:firstLine="600" w:firstLineChars="200"/>
        <w:textAlignment w:val="auto"/>
        <w:outlineLvl w:val="9"/>
        <w:rPr>
          <w:rFonts w:hint="eastAsia" w:ascii="仿宋" w:hAnsi="仿宋" w:eastAsia="仿宋" w:cs="仿宋"/>
          <w:kern w:val="0"/>
          <w:sz w:val="30"/>
          <w:szCs w:val="30"/>
        </w:rPr>
      </w:pPr>
      <w:r>
        <w:rPr>
          <w:rFonts w:hint="eastAsia" w:ascii="仿宋" w:hAnsi="仿宋" w:eastAsia="仿宋" w:cs="仿宋"/>
          <w:kern w:val="0"/>
          <w:sz w:val="30"/>
          <w:szCs w:val="30"/>
        </w:rPr>
        <w:t>一般公共预算财政拨款基本支出决算表</w:t>
      </w:r>
    </w:p>
    <w:p>
      <w:pPr>
        <w:keepNext w:val="0"/>
        <w:keepLines w:val="0"/>
        <w:pageBreakBefore w:val="0"/>
        <w:kinsoku/>
        <w:wordWrap/>
        <w:overflowPunct/>
        <w:topLinePunct w:val="0"/>
        <w:autoSpaceDE/>
        <w:autoSpaceDN/>
        <w:bidi w:val="0"/>
        <w:adjustRightInd/>
        <w:snapToGrid/>
        <w:spacing w:line="360" w:lineRule="auto"/>
        <w:ind w:right="0" w:rightChars="0" w:firstLine="600" w:firstLineChars="200"/>
        <w:textAlignment w:val="auto"/>
        <w:outlineLvl w:val="9"/>
        <w:rPr>
          <w:rFonts w:hint="eastAsia" w:ascii="仿宋" w:hAnsi="仿宋" w:eastAsia="仿宋" w:cs="仿宋"/>
          <w:kern w:val="0"/>
          <w:sz w:val="30"/>
          <w:szCs w:val="30"/>
        </w:rPr>
      </w:pPr>
      <w:r>
        <w:rPr>
          <w:rFonts w:hint="eastAsia" w:ascii="仿宋" w:hAnsi="仿宋" w:eastAsia="仿宋" w:cs="仿宋"/>
          <w:kern w:val="0"/>
          <w:sz w:val="30"/>
          <w:szCs w:val="30"/>
        </w:rPr>
        <w:t>一般公共预算财政拨款“三公”经费支出决算表</w:t>
      </w:r>
    </w:p>
    <w:p>
      <w:pPr>
        <w:keepNext w:val="0"/>
        <w:keepLines w:val="0"/>
        <w:pageBreakBefore w:val="0"/>
        <w:kinsoku/>
        <w:wordWrap/>
        <w:overflowPunct/>
        <w:topLinePunct w:val="0"/>
        <w:autoSpaceDE/>
        <w:autoSpaceDN/>
        <w:bidi w:val="0"/>
        <w:adjustRightInd/>
        <w:snapToGrid/>
        <w:spacing w:line="360" w:lineRule="auto"/>
        <w:ind w:right="0" w:rightChars="0" w:firstLine="600" w:firstLineChars="200"/>
        <w:textAlignment w:val="auto"/>
        <w:outlineLvl w:val="9"/>
        <w:rPr>
          <w:rFonts w:hint="eastAsia" w:ascii="仿宋" w:hAnsi="仿宋" w:eastAsia="仿宋" w:cs="仿宋"/>
          <w:kern w:val="0"/>
          <w:sz w:val="30"/>
          <w:szCs w:val="30"/>
        </w:rPr>
      </w:pPr>
      <w:r>
        <w:rPr>
          <w:rFonts w:hint="eastAsia" w:ascii="仿宋" w:hAnsi="仿宋" w:eastAsia="仿宋" w:cs="仿宋"/>
          <w:kern w:val="0"/>
          <w:sz w:val="30"/>
          <w:szCs w:val="30"/>
        </w:rPr>
        <w:t>政府性基金预算财政拨款收入支出决算表</w:t>
      </w:r>
    </w:p>
    <w:p>
      <w:pPr>
        <w:keepNext w:val="0"/>
        <w:keepLines w:val="0"/>
        <w:pageBreakBefore w:val="0"/>
        <w:kinsoku/>
        <w:wordWrap/>
        <w:overflowPunct/>
        <w:topLinePunct w:val="0"/>
        <w:autoSpaceDE/>
        <w:autoSpaceDN/>
        <w:bidi w:val="0"/>
        <w:adjustRightInd/>
        <w:snapToGrid/>
        <w:spacing w:line="360" w:lineRule="auto"/>
        <w:ind w:right="0" w:rightChars="0" w:firstLine="600" w:firstLineChars="200"/>
        <w:textAlignment w:val="auto"/>
        <w:outlineLvl w:val="9"/>
        <w:rPr>
          <w:rFonts w:hint="eastAsia" w:ascii="仿宋" w:hAnsi="仿宋" w:eastAsia="仿宋" w:cs="仿宋"/>
          <w:kern w:val="0"/>
          <w:sz w:val="30"/>
          <w:szCs w:val="30"/>
        </w:rPr>
      </w:pPr>
      <w:r>
        <w:rPr>
          <w:rFonts w:hint="eastAsia" w:ascii="仿宋" w:hAnsi="仿宋" w:eastAsia="仿宋" w:cs="仿宋"/>
          <w:kern w:val="0"/>
          <w:sz w:val="30"/>
          <w:szCs w:val="30"/>
        </w:rPr>
        <w:t xml:space="preserve">             </w:t>
      </w:r>
    </w:p>
    <w:p>
      <w:pPr>
        <w:keepNext w:val="0"/>
        <w:keepLines w:val="0"/>
        <w:pageBreakBefore w:val="0"/>
        <w:kinsoku/>
        <w:wordWrap/>
        <w:overflowPunct/>
        <w:topLinePunct w:val="0"/>
        <w:autoSpaceDE/>
        <w:autoSpaceDN/>
        <w:bidi w:val="0"/>
        <w:adjustRightInd/>
        <w:snapToGrid/>
        <w:spacing w:line="360" w:lineRule="auto"/>
        <w:ind w:right="0" w:rightChars="0" w:firstLine="600" w:firstLineChars="200"/>
        <w:textAlignment w:val="auto"/>
        <w:outlineLvl w:val="9"/>
        <w:rPr>
          <w:rFonts w:hint="eastAsia" w:ascii="仿宋" w:hAnsi="仿宋" w:eastAsia="仿宋" w:cs="仿宋"/>
          <w:kern w:val="0"/>
          <w:sz w:val="30"/>
          <w:szCs w:val="30"/>
        </w:rPr>
      </w:pPr>
      <w:r>
        <w:rPr>
          <w:rFonts w:hint="eastAsia" w:ascii="仿宋" w:hAnsi="仿宋" w:eastAsia="仿宋" w:cs="仿宋"/>
          <w:kern w:val="0"/>
          <w:sz w:val="30"/>
          <w:szCs w:val="30"/>
        </w:rPr>
        <w:t xml:space="preserve">               </w:t>
      </w:r>
    </w:p>
    <w:p>
      <w:pPr>
        <w:keepNext w:val="0"/>
        <w:keepLines w:val="0"/>
        <w:pageBreakBefore w:val="0"/>
        <w:kinsoku/>
        <w:wordWrap/>
        <w:overflowPunct/>
        <w:topLinePunct w:val="0"/>
        <w:autoSpaceDE/>
        <w:autoSpaceDN/>
        <w:bidi w:val="0"/>
        <w:adjustRightInd/>
        <w:snapToGrid/>
        <w:spacing w:line="360" w:lineRule="auto"/>
        <w:ind w:right="0" w:rightChars="0" w:firstLine="600" w:firstLineChars="200"/>
        <w:textAlignment w:val="auto"/>
        <w:outlineLvl w:val="9"/>
        <w:rPr>
          <w:rFonts w:hint="eastAsia" w:ascii="仿宋" w:hAnsi="仿宋" w:eastAsia="仿宋" w:cs="仿宋"/>
          <w:kern w:val="0"/>
          <w:sz w:val="30"/>
          <w:szCs w:val="30"/>
        </w:rPr>
      </w:pPr>
    </w:p>
    <w:p>
      <w:pPr>
        <w:keepNext w:val="0"/>
        <w:keepLines w:val="0"/>
        <w:pageBreakBefore w:val="0"/>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rPr>
      </w:pPr>
    </w:p>
    <w:sectPr>
      <w:footerReference r:id="rId3" w:type="default"/>
      <w:footerReference r:id="rId4" w:type="even"/>
      <w:pgSz w:w="11906" w:h="16838"/>
      <w:pgMar w:top="1418" w:right="1418" w:bottom="1418" w:left="1418"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6"/>
        <w:rFonts w:ascii="宋体" w:hAnsi="宋体"/>
        <w:sz w:val="24"/>
        <w:szCs w:val="24"/>
      </w:rPr>
    </w:pPr>
    <w:r>
      <w:rPr>
        <w:rFonts w:ascii="宋体" w:hAnsi="宋体"/>
        <w:sz w:val="24"/>
        <w:szCs w:val="24"/>
      </w:rPr>
      <w:fldChar w:fldCharType="begin"/>
    </w:r>
    <w:r>
      <w:rPr>
        <w:rStyle w:val="6"/>
        <w:rFonts w:ascii="宋体" w:hAnsi="宋体"/>
        <w:sz w:val="24"/>
        <w:szCs w:val="24"/>
      </w:rPr>
      <w:instrText xml:space="preserve">PAGE  </w:instrText>
    </w:r>
    <w:r>
      <w:rPr>
        <w:rFonts w:ascii="宋体" w:hAnsi="宋体"/>
        <w:sz w:val="24"/>
        <w:szCs w:val="24"/>
      </w:rPr>
      <w:fldChar w:fldCharType="separate"/>
    </w:r>
    <w:r>
      <w:rPr>
        <w:rStyle w:val="6"/>
        <w:rFonts w:ascii="宋体" w:hAnsi="宋体"/>
        <w:sz w:val="24"/>
        <w:szCs w:val="24"/>
      </w:rPr>
      <w:t>- 14 -</w:t>
    </w:r>
    <w:r>
      <w:rPr>
        <w:rFonts w:ascii="宋体" w:hAnsi="宋体"/>
        <w:sz w:val="24"/>
        <w:szCs w:val="24"/>
      </w:rPr>
      <w:fldChar w:fldCharType="end"/>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6"/>
      </w:rPr>
    </w:pPr>
    <w:r>
      <w:fldChar w:fldCharType="begin"/>
    </w:r>
    <w:r>
      <w:rPr>
        <w:rStyle w:val="6"/>
      </w:rPr>
      <w:instrText xml:space="preserve">PAGE  </w:instrText>
    </w:r>
    <w:r>
      <w:fldChar w:fldCharType="separate"/>
    </w:r>
    <w:r>
      <w:fldChar w:fldCharType="end"/>
    </w:r>
  </w:p>
  <w:p>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7A5160"/>
    <w:multiLevelType w:val="multilevel"/>
    <w:tmpl w:val="057A5160"/>
    <w:lvl w:ilvl="0" w:tentative="0">
      <w:start w:val="1"/>
      <w:numFmt w:val="decimal"/>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0F462B5D"/>
    <w:multiLevelType w:val="multilevel"/>
    <w:tmpl w:val="0F462B5D"/>
    <w:lvl w:ilvl="0" w:tentative="0">
      <w:start w:val="1"/>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53AA4C5C"/>
    <w:multiLevelType w:val="singleLevel"/>
    <w:tmpl w:val="53AA4C5C"/>
    <w:lvl w:ilvl="0" w:tentative="0">
      <w:start w:val="3"/>
      <w:numFmt w:val="chineseCounting"/>
      <w:suff w:val="space"/>
      <w:lvlText w:val="第%1部分"/>
      <w:lvlJc w:val="left"/>
      <w:rPr>
        <w:rFonts w:hint="eastAsia"/>
      </w:rPr>
    </w:lvl>
  </w:abstractNum>
  <w:abstractNum w:abstractNumId="3">
    <w:nsid w:val="5BBBFF09"/>
    <w:multiLevelType w:val="singleLevel"/>
    <w:tmpl w:val="5BBBFF09"/>
    <w:lvl w:ilvl="0" w:tentative="0">
      <w:start w:val="5"/>
      <w:numFmt w:val="chineseCounting"/>
      <w:suff w:val="nothing"/>
      <w:lvlText w:val="%1、"/>
      <w:lvlJc w:val="left"/>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attachedTemplate r:id="rId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41522A4"/>
    <w:rsid w:val="008557E7"/>
    <w:rsid w:val="008639B8"/>
    <w:rsid w:val="012430ED"/>
    <w:rsid w:val="014A5949"/>
    <w:rsid w:val="01F25A59"/>
    <w:rsid w:val="023F13DB"/>
    <w:rsid w:val="026066D5"/>
    <w:rsid w:val="02DE0F95"/>
    <w:rsid w:val="02E679AE"/>
    <w:rsid w:val="02EC7C1C"/>
    <w:rsid w:val="032D5CC6"/>
    <w:rsid w:val="03456C94"/>
    <w:rsid w:val="036A7041"/>
    <w:rsid w:val="03853F4E"/>
    <w:rsid w:val="03A65580"/>
    <w:rsid w:val="03CD392E"/>
    <w:rsid w:val="048E6646"/>
    <w:rsid w:val="04DF25D8"/>
    <w:rsid w:val="04EE3C7A"/>
    <w:rsid w:val="065D3951"/>
    <w:rsid w:val="06EE4F18"/>
    <w:rsid w:val="075B29A0"/>
    <w:rsid w:val="075F1F7C"/>
    <w:rsid w:val="076A4DE0"/>
    <w:rsid w:val="07B12054"/>
    <w:rsid w:val="07FC7B63"/>
    <w:rsid w:val="08052650"/>
    <w:rsid w:val="087E6555"/>
    <w:rsid w:val="08BB0937"/>
    <w:rsid w:val="08F04202"/>
    <w:rsid w:val="090E785C"/>
    <w:rsid w:val="092248D9"/>
    <w:rsid w:val="09267282"/>
    <w:rsid w:val="093B0FC9"/>
    <w:rsid w:val="099C4029"/>
    <w:rsid w:val="09AD4741"/>
    <w:rsid w:val="09B50255"/>
    <w:rsid w:val="09E539AA"/>
    <w:rsid w:val="0A11221C"/>
    <w:rsid w:val="0AA07D32"/>
    <w:rsid w:val="0ABC48D5"/>
    <w:rsid w:val="0AD801E8"/>
    <w:rsid w:val="0B65121C"/>
    <w:rsid w:val="0BC654D1"/>
    <w:rsid w:val="0C8F537C"/>
    <w:rsid w:val="0C98066A"/>
    <w:rsid w:val="0CD159E4"/>
    <w:rsid w:val="0D246A78"/>
    <w:rsid w:val="0D410992"/>
    <w:rsid w:val="0D5E7D65"/>
    <w:rsid w:val="0D6D4BC0"/>
    <w:rsid w:val="0E65376D"/>
    <w:rsid w:val="0E991812"/>
    <w:rsid w:val="0ECF4437"/>
    <w:rsid w:val="0FFE2B39"/>
    <w:rsid w:val="0FFE7C3E"/>
    <w:rsid w:val="102F3339"/>
    <w:rsid w:val="10392B4F"/>
    <w:rsid w:val="10A739B1"/>
    <w:rsid w:val="11045C69"/>
    <w:rsid w:val="11A457F2"/>
    <w:rsid w:val="12074A5A"/>
    <w:rsid w:val="124A2012"/>
    <w:rsid w:val="126525AE"/>
    <w:rsid w:val="12C93CB5"/>
    <w:rsid w:val="141522A4"/>
    <w:rsid w:val="14533B84"/>
    <w:rsid w:val="145C1DAC"/>
    <w:rsid w:val="14891F7E"/>
    <w:rsid w:val="149D7C22"/>
    <w:rsid w:val="14AC15C0"/>
    <w:rsid w:val="14C16853"/>
    <w:rsid w:val="14F52EFF"/>
    <w:rsid w:val="15011706"/>
    <w:rsid w:val="15075333"/>
    <w:rsid w:val="154C4D34"/>
    <w:rsid w:val="15B42E39"/>
    <w:rsid w:val="164964BC"/>
    <w:rsid w:val="16531039"/>
    <w:rsid w:val="16907279"/>
    <w:rsid w:val="16EA1D4C"/>
    <w:rsid w:val="17667A1A"/>
    <w:rsid w:val="17797F5C"/>
    <w:rsid w:val="17A60DC6"/>
    <w:rsid w:val="180D60E6"/>
    <w:rsid w:val="1915062D"/>
    <w:rsid w:val="19253185"/>
    <w:rsid w:val="19663C21"/>
    <w:rsid w:val="19670D43"/>
    <w:rsid w:val="197E44A1"/>
    <w:rsid w:val="19AC136C"/>
    <w:rsid w:val="1A3A6076"/>
    <w:rsid w:val="1A3D125B"/>
    <w:rsid w:val="1A9E09E1"/>
    <w:rsid w:val="1AB05997"/>
    <w:rsid w:val="1B284299"/>
    <w:rsid w:val="1B324E77"/>
    <w:rsid w:val="1B401CBA"/>
    <w:rsid w:val="1C1E0652"/>
    <w:rsid w:val="1C3521E8"/>
    <w:rsid w:val="1CF52F78"/>
    <w:rsid w:val="1D993BED"/>
    <w:rsid w:val="1DD71951"/>
    <w:rsid w:val="1DFF331F"/>
    <w:rsid w:val="1E366939"/>
    <w:rsid w:val="1E3E4241"/>
    <w:rsid w:val="1E545915"/>
    <w:rsid w:val="1E7B4785"/>
    <w:rsid w:val="1E7E4DD1"/>
    <w:rsid w:val="1EE81910"/>
    <w:rsid w:val="1F096E9E"/>
    <w:rsid w:val="209730DE"/>
    <w:rsid w:val="20DE39CC"/>
    <w:rsid w:val="21195F81"/>
    <w:rsid w:val="211B5C5B"/>
    <w:rsid w:val="215D4490"/>
    <w:rsid w:val="217913DE"/>
    <w:rsid w:val="21965ECE"/>
    <w:rsid w:val="22897FD1"/>
    <w:rsid w:val="22B54AA2"/>
    <w:rsid w:val="22F06F05"/>
    <w:rsid w:val="2347229B"/>
    <w:rsid w:val="23524829"/>
    <w:rsid w:val="23C62C14"/>
    <w:rsid w:val="23EB4166"/>
    <w:rsid w:val="243B6E0E"/>
    <w:rsid w:val="246F00D9"/>
    <w:rsid w:val="25697E66"/>
    <w:rsid w:val="258B1D72"/>
    <w:rsid w:val="25D0378A"/>
    <w:rsid w:val="26241031"/>
    <w:rsid w:val="262D370B"/>
    <w:rsid w:val="26B10EFE"/>
    <w:rsid w:val="26F441C7"/>
    <w:rsid w:val="274678A7"/>
    <w:rsid w:val="276B079A"/>
    <w:rsid w:val="277C33F5"/>
    <w:rsid w:val="27AA352E"/>
    <w:rsid w:val="27D34758"/>
    <w:rsid w:val="28415CB2"/>
    <w:rsid w:val="284819BC"/>
    <w:rsid w:val="28D918D3"/>
    <w:rsid w:val="28E30AFC"/>
    <w:rsid w:val="28F25DD0"/>
    <w:rsid w:val="293B5244"/>
    <w:rsid w:val="298D0FFB"/>
    <w:rsid w:val="298F2B07"/>
    <w:rsid w:val="2A5905D6"/>
    <w:rsid w:val="2B012951"/>
    <w:rsid w:val="2B2D1149"/>
    <w:rsid w:val="2B88039F"/>
    <w:rsid w:val="2B924A1D"/>
    <w:rsid w:val="2BA33EF8"/>
    <w:rsid w:val="2BD33C97"/>
    <w:rsid w:val="2C0833E8"/>
    <w:rsid w:val="2C501844"/>
    <w:rsid w:val="2CBE5DC0"/>
    <w:rsid w:val="2CE105FE"/>
    <w:rsid w:val="2EE07E06"/>
    <w:rsid w:val="2F416EB5"/>
    <w:rsid w:val="2FA8566D"/>
    <w:rsid w:val="2FF44D1F"/>
    <w:rsid w:val="304D4E78"/>
    <w:rsid w:val="30AB449B"/>
    <w:rsid w:val="30D01C13"/>
    <w:rsid w:val="312D1038"/>
    <w:rsid w:val="31432765"/>
    <w:rsid w:val="31B12627"/>
    <w:rsid w:val="31B14F25"/>
    <w:rsid w:val="31C55274"/>
    <w:rsid w:val="31D20D74"/>
    <w:rsid w:val="324F7564"/>
    <w:rsid w:val="329F05FA"/>
    <w:rsid w:val="32D05D82"/>
    <w:rsid w:val="33A52EDF"/>
    <w:rsid w:val="33A57AC0"/>
    <w:rsid w:val="33B00D4E"/>
    <w:rsid w:val="33B30709"/>
    <w:rsid w:val="33D72A6A"/>
    <w:rsid w:val="34836760"/>
    <w:rsid w:val="349E4F95"/>
    <w:rsid w:val="34BC6149"/>
    <w:rsid w:val="34E31610"/>
    <w:rsid w:val="353D309D"/>
    <w:rsid w:val="354B0485"/>
    <w:rsid w:val="358D2DF3"/>
    <w:rsid w:val="359D1E5E"/>
    <w:rsid w:val="36864B31"/>
    <w:rsid w:val="36BE3F46"/>
    <w:rsid w:val="36F86016"/>
    <w:rsid w:val="379F6D4B"/>
    <w:rsid w:val="37DD3D7B"/>
    <w:rsid w:val="380E2783"/>
    <w:rsid w:val="38A67532"/>
    <w:rsid w:val="38B91545"/>
    <w:rsid w:val="3942192D"/>
    <w:rsid w:val="395039EC"/>
    <w:rsid w:val="3A256F6F"/>
    <w:rsid w:val="3A314861"/>
    <w:rsid w:val="3A4C20FD"/>
    <w:rsid w:val="3ADA40E7"/>
    <w:rsid w:val="3B057725"/>
    <w:rsid w:val="3B405615"/>
    <w:rsid w:val="3B6067D0"/>
    <w:rsid w:val="3BA767F1"/>
    <w:rsid w:val="3BDC189F"/>
    <w:rsid w:val="3C0B6AE1"/>
    <w:rsid w:val="3C56526F"/>
    <w:rsid w:val="3CB6492A"/>
    <w:rsid w:val="3D0E0C91"/>
    <w:rsid w:val="3D4C6F00"/>
    <w:rsid w:val="3D514B96"/>
    <w:rsid w:val="3DC2625E"/>
    <w:rsid w:val="3E0C4CB4"/>
    <w:rsid w:val="3E4E78B9"/>
    <w:rsid w:val="3E890E84"/>
    <w:rsid w:val="3EF732E3"/>
    <w:rsid w:val="3F1B0D68"/>
    <w:rsid w:val="3FCF46D7"/>
    <w:rsid w:val="3FD2555F"/>
    <w:rsid w:val="4049017B"/>
    <w:rsid w:val="40840A84"/>
    <w:rsid w:val="40C22CE3"/>
    <w:rsid w:val="40F6607B"/>
    <w:rsid w:val="412C4422"/>
    <w:rsid w:val="419732B8"/>
    <w:rsid w:val="41AC5A25"/>
    <w:rsid w:val="41E71FC8"/>
    <w:rsid w:val="42BD15F0"/>
    <w:rsid w:val="42C0261B"/>
    <w:rsid w:val="43342B06"/>
    <w:rsid w:val="439B0E5B"/>
    <w:rsid w:val="43BF34C5"/>
    <w:rsid w:val="43DF1FFD"/>
    <w:rsid w:val="441E5095"/>
    <w:rsid w:val="44952AE6"/>
    <w:rsid w:val="44975F9B"/>
    <w:rsid w:val="454D033D"/>
    <w:rsid w:val="454D1830"/>
    <w:rsid w:val="455A0572"/>
    <w:rsid w:val="455C498F"/>
    <w:rsid w:val="457E5F6B"/>
    <w:rsid w:val="4640075D"/>
    <w:rsid w:val="46B83DE4"/>
    <w:rsid w:val="471211FA"/>
    <w:rsid w:val="4752048D"/>
    <w:rsid w:val="47E7503F"/>
    <w:rsid w:val="47FE3851"/>
    <w:rsid w:val="480B68BA"/>
    <w:rsid w:val="481C5784"/>
    <w:rsid w:val="482E5AB5"/>
    <w:rsid w:val="484F4192"/>
    <w:rsid w:val="48E37E88"/>
    <w:rsid w:val="490A248A"/>
    <w:rsid w:val="494775FC"/>
    <w:rsid w:val="49486689"/>
    <w:rsid w:val="4A111454"/>
    <w:rsid w:val="4A601C28"/>
    <w:rsid w:val="4A6A4842"/>
    <w:rsid w:val="4A7F6176"/>
    <w:rsid w:val="4B292024"/>
    <w:rsid w:val="4B343BC9"/>
    <w:rsid w:val="4B863CA9"/>
    <w:rsid w:val="4BF91344"/>
    <w:rsid w:val="4CB71D31"/>
    <w:rsid w:val="4CE65541"/>
    <w:rsid w:val="4DFF3087"/>
    <w:rsid w:val="4EB457CE"/>
    <w:rsid w:val="4EEC5616"/>
    <w:rsid w:val="4F5D4E27"/>
    <w:rsid w:val="4FCF1683"/>
    <w:rsid w:val="504618A3"/>
    <w:rsid w:val="5076284E"/>
    <w:rsid w:val="50A83599"/>
    <w:rsid w:val="50C80F62"/>
    <w:rsid w:val="50D8162A"/>
    <w:rsid w:val="510F5285"/>
    <w:rsid w:val="513E6557"/>
    <w:rsid w:val="51663AB7"/>
    <w:rsid w:val="519D0D67"/>
    <w:rsid w:val="522E0855"/>
    <w:rsid w:val="5256154F"/>
    <w:rsid w:val="526410F9"/>
    <w:rsid w:val="529C2B71"/>
    <w:rsid w:val="52DA4F90"/>
    <w:rsid w:val="52F31DE5"/>
    <w:rsid w:val="530A248E"/>
    <w:rsid w:val="532400E8"/>
    <w:rsid w:val="53DF1E0D"/>
    <w:rsid w:val="540A39E9"/>
    <w:rsid w:val="544074A4"/>
    <w:rsid w:val="546B01E3"/>
    <w:rsid w:val="54790E11"/>
    <w:rsid w:val="553C0B31"/>
    <w:rsid w:val="55722011"/>
    <w:rsid w:val="55750B95"/>
    <w:rsid w:val="55F213E7"/>
    <w:rsid w:val="564D307B"/>
    <w:rsid w:val="56BF45D7"/>
    <w:rsid w:val="57320418"/>
    <w:rsid w:val="57A44A7B"/>
    <w:rsid w:val="57E32236"/>
    <w:rsid w:val="58091D99"/>
    <w:rsid w:val="582D1D1C"/>
    <w:rsid w:val="58A615A7"/>
    <w:rsid w:val="58AA5E92"/>
    <w:rsid w:val="58B77229"/>
    <w:rsid w:val="59545198"/>
    <w:rsid w:val="595C25FA"/>
    <w:rsid w:val="59857969"/>
    <w:rsid w:val="59994756"/>
    <w:rsid w:val="59A75075"/>
    <w:rsid w:val="59F87D38"/>
    <w:rsid w:val="59FA51A7"/>
    <w:rsid w:val="5A693D23"/>
    <w:rsid w:val="5A6B5A90"/>
    <w:rsid w:val="5AA60FE5"/>
    <w:rsid w:val="5B157A33"/>
    <w:rsid w:val="5B50022A"/>
    <w:rsid w:val="5B8C52FF"/>
    <w:rsid w:val="5BCB0C78"/>
    <w:rsid w:val="5C0565C3"/>
    <w:rsid w:val="5C7A28AC"/>
    <w:rsid w:val="5CAA4742"/>
    <w:rsid w:val="5CB80C9C"/>
    <w:rsid w:val="5CFA786D"/>
    <w:rsid w:val="5D5F10F8"/>
    <w:rsid w:val="5D6B2104"/>
    <w:rsid w:val="5DE143C2"/>
    <w:rsid w:val="5DE34E73"/>
    <w:rsid w:val="5E2C3E47"/>
    <w:rsid w:val="5EAD6561"/>
    <w:rsid w:val="5EC53E9C"/>
    <w:rsid w:val="5ECB5D12"/>
    <w:rsid w:val="5ED75ADC"/>
    <w:rsid w:val="601C7D6A"/>
    <w:rsid w:val="606B1DA7"/>
    <w:rsid w:val="60BF77ED"/>
    <w:rsid w:val="60DA31E6"/>
    <w:rsid w:val="60FB2217"/>
    <w:rsid w:val="612D4AD1"/>
    <w:rsid w:val="61916FE3"/>
    <w:rsid w:val="61B6100A"/>
    <w:rsid w:val="61BC32CB"/>
    <w:rsid w:val="61FF4970"/>
    <w:rsid w:val="62464DC4"/>
    <w:rsid w:val="626A0CEB"/>
    <w:rsid w:val="62974C19"/>
    <w:rsid w:val="62FF022C"/>
    <w:rsid w:val="63144422"/>
    <w:rsid w:val="63441D54"/>
    <w:rsid w:val="63B02A16"/>
    <w:rsid w:val="63E8318A"/>
    <w:rsid w:val="640006FF"/>
    <w:rsid w:val="642741BD"/>
    <w:rsid w:val="64636829"/>
    <w:rsid w:val="64E35DF7"/>
    <w:rsid w:val="65505D1E"/>
    <w:rsid w:val="6575617C"/>
    <w:rsid w:val="657D0288"/>
    <w:rsid w:val="65924E36"/>
    <w:rsid w:val="667079D2"/>
    <w:rsid w:val="66A30172"/>
    <w:rsid w:val="66BB423A"/>
    <w:rsid w:val="67F57D45"/>
    <w:rsid w:val="67F87143"/>
    <w:rsid w:val="6804708B"/>
    <w:rsid w:val="68420C21"/>
    <w:rsid w:val="689913DD"/>
    <w:rsid w:val="68F87909"/>
    <w:rsid w:val="69093FDB"/>
    <w:rsid w:val="6917546E"/>
    <w:rsid w:val="69C7339C"/>
    <w:rsid w:val="6A05571E"/>
    <w:rsid w:val="6B0A0C3B"/>
    <w:rsid w:val="6B384ED5"/>
    <w:rsid w:val="6B4A2B57"/>
    <w:rsid w:val="6B5511A9"/>
    <w:rsid w:val="6B7B14C5"/>
    <w:rsid w:val="6B976B15"/>
    <w:rsid w:val="6BD702C2"/>
    <w:rsid w:val="6C0C1489"/>
    <w:rsid w:val="6C6F6CF3"/>
    <w:rsid w:val="6D535020"/>
    <w:rsid w:val="6D8B5647"/>
    <w:rsid w:val="6DBF5551"/>
    <w:rsid w:val="6E015F44"/>
    <w:rsid w:val="6E253E16"/>
    <w:rsid w:val="6E2E0D89"/>
    <w:rsid w:val="6E7C482E"/>
    <w:rsid w:val="6E873D36"/>
    <w:rsid w:val="6EE3061B"/>
    <w:rsid w:val="6EFD2B67"/>
    <w:rsid w:val="6FCB38A4"/>
    <w:rsid w:val="702F45FB"/>
    <w:rsid w:val="70310EB8"/>
    <w:rsid w:val="70B46D7C"/>
    <w:rsid w:val="70CF03FC"/>
    <w:rsid w:val="70D2797F"/>
    <w:rsid w:val="71634F15"/>
    <w:rsid w:val="71B7411E"/>
    <w:rsid w:val="72012B78"/>
    <w:rsid w:val="723852F9"/>
    <w:rsid w:val="72DE3D50"/>
    <w:rsid w:val="73945713"/>
    <w:rsid w:val="73AE74A5"/>
    <w:rsid w:val="7439147C"/>
    <w:rsid w:val="743B1C78"/>
    <w:rsid w:val="74460E9D"/>
    <w:rsid w:val="74492A3A"/>
    <w:rsid w:val="74674F88"/>
    <w:rsid w:val="74703AB9"/>
    <w:rsid w:val="74B41077"/>
    <w:rsid w:val="753E3745"/>
    <w:rsid w:val="75BE6124"/>
    <w:rsid w:val="75C475DB"/>
    <w:rsid w:val="75E406CC"/>
    <w:rsid w:val="76520C63"/>
    <w:rsid w:val="76B41149"/>
    <w:rsid w:val="76F84DB1"/>
    <w:rsid w:val="77405E05"/>
    <w:rsid w:val="77802CCF"/>
    <w:rsid w:val="77A01939"/>
    <w:rsid w:val="77FD2102"/>
    <w:rsid w:val="786E699D"/>
    <w:rsid w:val="78874906"/>
    <w:rsid w:val="7962588D"/>
    <w:rsid w:val="79C34625"/>
    <w:rsid w:val="7B2930B2"/>
    <w:rsid w:val="7B483738"/>
    <w:rsid w:val="7BEB10B1"/>
    <w:rsid w:val="7C003F40"/>
    <w:rsid w:val="7CBA41A2"/>
    <w:rsid w:val="7D2865F7"/>
    <w:rsid w:val="7D7354DB"/>
    <w:rsid w:val="7D7A0A39"/>
    <w:rsid w:val="7DE6357D"/>
    <w:rsid w:val="7E223BE6"/>
    <w:rsid w:val="7E5163B7"/>
    <w:rsid w:val="7EFE21F5"/>
    <w:rsid w:val="7F3A783B"/>
    <w:rsid w:val="7F822E9E"/>
    <w:rsid w:val="7FA91B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8">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Normal (Web)"/>
    <w:basedOn w:val="1"/>
    <w:qFormat/>
    <w:uiPriority w:val="0"/>
    <w:pPr>
      <w:widowControl/>
      <w:spacing w:before="100" w:beforeLines="0" w:beforeAutospacing="1" w:after="100" w:afterLines="0" w:afterAutospacing="1"/>
      <w:jc w:val="left"/>
    </w:pPr>
    <w:rPr>
      <w:rFonts w:ascii="宋体" w:hAnsi="宋体" w:cs="宋体"/>
      <w:kern w:val="0"/>
      <w:sz w:val="24"/>
    </w:rPr>
  </w:style>
  <w:style w:type="character" w:styleId="5">
    <w:name w:val="Strong"/>
    <w:basedOn w:val="4"/>
    <w:qFormat/>
    <w:uiPriority w:val="0"/>
    <w:rPr>
      <w:b/>
    </w:rPr>
  </w:style>
  <w:style w:type="character" w:styleId="6">
    <w:name w:val="page number"/>
    <w:basedOn w:val="4"/>
    <w:qFormat/>
    <w:uiPriority w:val="0"/>
  </w:style>
  <w:style w:type="character" w:styleId="7">
    <w:name w:val="Hyperlink"/>
    <w:qFormat/>
    <w:uiPriority w:val="0"/>
    <w:rPr>
      <w:color w:val="141414"/>
      <w:u w:val="none"/>
    </w:rPr>
  </w:style>
  <w:style w:type="character" w:customStyle="1" w:styleId="9">
    <w:name w:val="apple-converted-space"/>
    <w:basedOn w:val="4"/>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10</TotalTime>
  <ScaleCrop>false</ScaleCrop>
  <LinksUpToDate>false</LinksUpToDate>
  <CharactersWithSpaces>0</CharactersWithSpaces>
  <Application>WPS Office_11.1.0.8213_F1E327BC-269C-435d-A152-05C5408002CA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2018-10-03T08:08:00Z</dcterms:created>
  <dc:creator>Administrator</dc:creator>
  <cp:lastModifiedBy>夜未央</cp:lastModifiedBy>
  <dcterms:modified xsi:type="dcterms:W3CDTF">2019-02-18T03:06:43Z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2052-11.1.0.8213</vt:lpwstr>
  </property>
</Properties>
</file>