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集贤县人民政府办公室</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2018年度部门决算信息及有关情况说明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pStyle w:val="10"/>
        <w:widowControl w:val="0"/>
        <w:adjustRightInd w:val="0"/>
        <w:snapToGrid w:val="0"/>
        <w:spacing w:line="360" w:lineRule="auto"/>
        <w:rPr>
          <w:rFonts w:hint="eastAsia" w:ascii="仿宋" w:hAnsi="仿宋" w:eastAsia="仿宋"/>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sz w:val="32"/>
          <w:szCs w:val="32"/>
        </w:rPr>
        <w:t>（一）负责县政府会议的会务工作，协助县政府领导同志组织实施会议决定事项；负责县政府领导同志重要活动的组织工作；协助县政府领导同志组织起草或审核以县政府、县政府办公室名义印发的公文。</w:t>
      </w:r>
    </w:p>
    <w:p>
      <w:pPr>
        <w:pStyle w:val="10"/>
        <w:widowControl w:val="0"/>
        <w:adjustRightInd w:val="0"/>
        <w:snapToGrid w:val="0"/>
        <w:spacing w:line="360" w:lineRule="auto"/>
        <w:ind w:firstLine="720"/>
        <w:rPr>
          <w:rFonts w:hint="eastAsia" w:ascii="仿宋" w:hAnsi="仿宋" w:eastAsia="仿宋"/>
          <w:sz w:val="32"/>
          <w:szCs w:val="32"/>
        </w:rPr>
      </w:pPr>
      <w:r>
        <w:rPr>
          <w:rFonts w:hint="eastAsia" w:ascii="仿宋" w:hAnsi="仿宋" w:eastAsia="仿宋"/>
          <w:sz w:val="32"/>
          <w:szCs w:val="32"/>
        </w:rPr>
        <w:t>（二）负责为县政府领导同志提供决策参考信息；指导、监督全县政务信息公开工作。</w:t>
      </w:r>
    </w:p>
    <w:p>
      <w:pPr>
        <w:pStyle w:val="10"/>
        <w:widowControl w:val="0"/>
        <w:adjustRightInd w:val="0"/>
        <w:snapToGrid w:val="0"/>
        <w:spacing w:line="360" w:lineRule="auto"/>
        <w:ind w:firstLine="720"/>
        <w:rPr>
          <w:rFonts w:hint="eastAsia" w:ascii="仿宋" w:hAnsi="仿宋" w:eastAsia="仿宋"/>
          <w:sz w:val="32"/>
          <w:szCs w:val="32"/>
        </w:rPr>
      </w:pPr>
      <w:r>
        <w:rPr>
          <w:rFonts w:hint="eastAsia" w:ascii="仿宋" w:hAnsi="仿宋" w:eastAsia="仿宋"/>
          <w:sz w:val="32"/>
          <w:szCs w:val="32"/>
        </w:rPr>
        <w:t>（三）负责指导检查县政府各部门和各乡镇政府对县政府决定事项、县政府领导同志指示的贯彻落实情况；负责县政府工作范围内的人大代表意见建议和政协委员提案办理工作。</w:t>
      </w:r>
    </w:p>
    <w:p>
      <w:pPr>
        <w:pStyle w:val="10"/>
        <w:widowControl w:val="0"/>
        <w:adjustRightInd w:val="0"/>
        <w:snapToGrid w:val="0"/>
        <w:spacing w:line="360" w:lineRule="auto"/>
        <w:ind w:firstLine="720"/>
        <w:rPr>
          <w:rFonts w:hint="eastAsia" w:ascii="仿宋" w:hAnsi="仿宋" w:eastAsia="仿宋"/>
          <w:sz w:val="32"/>
          <w:szCs w:val="32"/>
        </w:rPr>
      </w:pPr>
      <w:r>
        <w:rPr>
          <w:rFonts w:hint="eastAsia" w:ascii="仿宋" w:hAnsi="仿宋" w:eastAsia="仿宋"/>
          <w:sz w:val="32"/>
          <w:szCs w:val="32"/>
        </w:rPr>
        <w:t>（四）负责全县电子政务建设管理及指导检查工作；负责推进全县政务公开工作，组织协调、监督指导和检查考核全县政府信息公开、行政权力公开和公共企事业单位办事公开工作。</w:t>
      </w:r>
    </w:p>
    <w:p>
      <w:pPr>
        <w:pStyle w:val="10"/>
        <w:widowControl w:val="0"/>
        <w:adjustRightInd w:val="0"/>
        <w:snapToGrid w:val="0"/>
        <w:spacing w:line="360" w:lineRule="auto"/>
        <w:ind w:firstLine="720"/>
        <w:rPr>
          <w:rFonts w:hint="eastAsia" w:ascii="仿宋" w:hAnsi="仿宋" w:eastAsia="仿宋"/>
          <w:sz w:val="32"/>
          <w:szCs w:val="32"/>
        </w:rPr>
      </w:pPr>
      <w:r>
        <w:rPr>
          <w:rFonts w:hint="eastAsia" w:ascii="仿宋" w:hAnsi="仿宋" w:eastAsia="仿宋"/>
          <w:sz w:val="32"/>
          <w:szCs w:val="32"/>
        </w:rPr>
        <w:t>（五）负责协助县政府领导同志做好突发事件的应急处置工作；负责县政府总值班工作，上传下达重要情况，负责落实县政府领导同志指示。</w:t>
      </w:r>
    </w:p>
    <w:p>
      <w:pPr>
        <w:adjustRightInd w:val="0"/>
        <w:snapToGrid w:val="0"/>
        <w:spacing w:line="360" w:lineRule="auto"/>
        <w:ind w:firstLine="720" w:firstLineChars="225"/>
        <w:rPr>
          <w:rFonts w:hint="eastAsia" w:ascii="仿宋" w:hAnsi="仿宋" w:eastAsia="仿宋"/>
          <w:sz w:val="32"/>
          <w:szCs w:val="32"/>
        </w:rPr>
      </w:pPr>
      <w:r>
        <w:rPr>
          <w:rFonts w:hint="eastAsia" w:ascii="仿宋" w:hAnsi="仿宋" w:eastAsia="仿宋"/>
          <w:sz w:val="32"/>
          <w:szCs w:val="32"/>
        </w:rPr>
        <w:t>（六）负责联合办理、统一办理行政服务事项的组织和协调。</w:t>
      </w:r>
    </w:p>
    <w:p>
      <w:pPr>
        <w:pStyle w:val="10"/>
        <w:widowControl w:val="0"/>
        <w:adjustRightInd w:val="0"/>
        <w:snapToGrid w:val="0"/>
        <w:spacing w:line="360" w:lineRule="auto"/>
        <w:ind w:firstLine="720"/>
        <w:rPr>
          <w:rFonts w:hint="eastAsia" w:ascii="仿宋" w:hAnsi="仿宋" w:eastAsia="仿宋"/>
          <w:sz w:val="32"/>
          <w:szCs w:val="32"/>
        </w:rPr>
      </w:pPr>
      <w:r>
        <w:rPr>
          <w:rFonts w:hint="eastAsia" w:ascii="仿宋" w:hAnsi="仿宋" w:eastAsia="仿宋"/>
          <w:sz w:val="32"/>
          <w:szCs w:val="32"/>
        </w:rPr>
        <w:t>（七）负责县政府领导后勤事务服务工作；负责县政府机关办公区的安全保卫及绿化、美化、环境卫生工作。</w:t>
      </w:r>
    </w:p>
    <w:p>
      <w:pPr>
        <w:adjustRightInd w:val="0"/>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（八）负责全县依法行政的规划、协调、监督落实工作。</w:t>
      </w:r>
    </w:p>
    <w:p>
      <w:pPr>
        <w:adjustRightInd w:val="0"/>
        <w:snapToGrid w:val="0"/>
        <w:spacing w:line="360" w:lineRule="auto"/>
        <w:ind w:left="958" w:leftChars="304" w:hanging="320" w:hangingChars="100"/>
        <w:rPr>
          <w:rFonts w:hint="eastAsia" w:ascii="仿宋" w:hAnsi="仿宋" w:eastAsia="仿宋"/>
          <w:sz w:val="32"/>
          <w:szCs w:val="32"/>
        </w:rPr>
      </w:pPr>
      <w:r>
        <w:rPr>
          <w:rFonts w:hint="eastAsia" w:ascii="仿宋" w:hAnsi="仿宋" w:eastAsia="仿宋"/>
          <w:sz w:val="32"/>
          <w:szCs w:val="32"/>
        </w:rPr>
        <w:t>（九）负责</w:t>
      </w:r>
      <w:r>
        <w:rPr>
          <w:rFonts w:hint="eastAsia" w:ascii="仿宋" w:hAnsi="仿宋" w:eastAsia="仿宋"/>
          <w:sz w:val="32"/>
          <w:szCs w:val="32"/>
          <w:lang w:eastAsia="zh-TW"/>
        </w:rPr>
        <w:t>外事、侨务</w:t>
      </w:r>
      <w:r>
        <w:rPr>
          <w:rFonts w:hint="eastAsia" w:ascii="仿宋" w:hAnsi="仿宋" w:eastAsia="仿宋"/>
          <w:sz w:val="32"/>
          <w:szCs w:val="32"/>
        </w:rPr>
        <w:t>工作。</w:t>
      </w:r>
    </w:p>
    <w:p>
      <w:pPr>
        <w:adjustRightInd w:val="0"/>
        <w:snapToGrid w:val="0"/>
        <w:spacing w:line="360" w:lineRule="auto"/>
        <w:ind w:left="958" w:leftChars="304" w:hanging="320" w:hangingChars="100"/>
        <w:rPr>
          <w:rFonts w:hint="eastAsia" w:ascii="仿宋" w:hAnsi="仿宋" w:eastAsia="仿宋"/>
          <w:sz w:val="32"/>
          <w:szCs w:val="32"/>
        </w:rPr>
      </w:pPr>
      <w:r>
        <w:rPr>
          <w:rFonts w:hint="eastAsia" w:ascii="仿宋" w:hAnsi="仿宋" w:eastAsia="仿宋"/>
          <w:sz w:val="32"/>
          <w:szCs w:val="32"/>
        </w:rPr>
        <w:t>（十）负责国防动员委员会日常工作。</w:t>
      </w:r>
    </w:p>
    <w:p>
      <w:pPr>
        <w:adjustRightInd w:val="0"/>
        <w:snapToGrid w:val="0"/>
        <w:spacing w:line="360" w:lineRule="auto"/>
        <w:ind w:left="958" w:leftChars="304" w:hanging="320" w:hangingChars="100"/>
        <w:rPr>
          <w:rFonts w:hint="eastAsia" w:ascii="仿宋" w:hAnsi="仿宋" w:eastAsia="仿宋" w:cs="仿宋"/>
          <w:b/>
          <w:bCs/>
          <w:sz w:val="32"/>
          <w:szCs w:val="32"/>
          <w:lang w:val="en-US" w:eastAsia="zh-CN"/>
        </w:rPr>
      </w:pPr>
      <w:r>
        <w:rPr>
          <w:rFonts w:hint="eastAsia" w:ascii="仿宋" w:hAnsi="仿宋" w:eastAsia="仿宋"/>
          <w:sz w:val="32"/>
          <w:szCs w:val="32"/>
        </w:rPr>
        <w:t>（十一）完成县政府及上级业务部门交办的其他工作。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机构设置</w:t>
      </w:r>
    </w:p>
    <w:p>
      <w:pPr>
        <w:adjustRightInd w:val="0"/>
        <w:snapToGrid w:val="0"/>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集贤县人民</w:t>
      </w:r>
      <w:r>
        <w:rPr>
          <w:rFonts w:hint="eastAsia" w:ascii="仿宋" w:hAnsi="仿宋" w:eastAsia="仿宋"/>
          <w:sz w:val="32"/>
          <w:szCs w:val="32"/>
        </w:rPr>
        <w:t>政府办公室设9个内设机构。综合组</w:t>
      </w:r>
      <w:r>
        <w:rPr>
          <w:rFonts w:hint="eastAsia" w:ascii="仿宋" w:hAnsi="仿宋" w:eastAsia="仿宋"/>
          <w:sz w:val="32"/>
          <w:szCs w:val="32"/>
          <w:lang w:eastAsia="zh-CN"/>
        </w:rPr>
        <w:t>、</w:t>
      </w:r>
      <w:r>
        <w:rPr>
          <w:rFonts w:hint="eastAsia" w:ascii="仿宋" w:hAnsi="仿宋" w:eastAsia="仿宋"/>
          <w:sz w:val="32"/>
          <w:szCs w:val="32"/>
        </w:rPr>
        <w:t>经济研究室</w:t>
      </w:r>
      <w:r>
        <w:rPr>
          <w:rFonts w:hint="eastAsia" w:ascii="仿宋" w:hAnsi="仿宋" w:eastAsia="仿宋"/>
          <w:sz w:val="32"/>
          <w:szCs w:val="32"/>
          <w:lang w:eastAsia="zh-CN"/>
        </w:rPr>
        <w:t>、</w:t>
      </w:r>
      <w:r>
        <w:rPr>
          <w:rFonts w:hint="eastAsia" w:ascii="仿宋" w:hAnsi="仿宋" w:eastAsia="仿宋"/>
          <w:sz w:val="32"/>
          <w:szCs w:val="32"/>
        </w:rPr>
        <w:t>督办检查室</w:t>
      </w:r>
      <w:r>
        <w:rPr>
          <w:rFonts w:hint="eastAsia" w:ascii="仿宋" w:hAnsi="仿宋" w:eastAsia="仿宋"/>
          <w:sz w:val="32"/>
          <w:szCs w:val="32"/>
          <w:lang w:eastAsia="zh-CN"/>
        </w:rPr>
        <w:t>、</w:t>
      </w:r>
      <w:r>
        <w:rPr>
          <w:rFonts w:hint="eastAsia" w:ascii="仿宋" w:hAnsi="仿宋" w:eastAsia="仿宋"/>
          <w:sz w:val="32"/>
          <w:szCs w:val="32"/>
        </w:rPr>
        <w:t>政务公开办公室</w:t>
      </w:r>
      <w:r>
        <w:rPr>
          <w:rFonts w:hint="eastAsia" w:ascii="仿宋" w:hAnsi="仿宋" w:eastAsia="仿宋"/>
          <w:sz w:val="32"/>
          <w:szCs w:val="32"/>
          <w:lang w:eastAsia="zh-CN"/>
        </w:rPr>
        <w:t>、</w:t>
      </w:r>
      <w:r>
        <w:rPr>
          <w:rFonts w:hint="eastAsia" w:ascii="仿宋" w:hAnsi="仿宋" w:eastAsia="仿宋"/>
          <w:sz w:val="32"/>
          <w:szCs w:val="32"/>
        </w:rPr>
        <w:t>政府应急管理办公室</w:t>
      </w:r>
      <w:r>
        <w:rPr>
          <w:rFonts w:hint="eastAsia" w:ascii="仿宋" w:hAnsi="仿宋" w:eastAsia="仿宋"/>
          <w:sz w:val="32"/>
          <w:szCs w:val="32"/>
          <w:lang w:eastAsia="zh-CN"/>
        </w:rPr>
        <w:t>、</w:t>
      </w:r>
      <w:r>
        <w:rPr>
          <w:rFonts w:hint="eastAsia" w:ascii="仿宋" w:hAnsi="仿宋" w:eastAsia="仿宋"/>
          <w:sz w:val="32"/>
          <w:szCs w:val="32"/>
        </w:rPr>
        <w:t>行政服务办公室</w:t>
      </w:r>
      <w:r>
        <w:rPr>
          <w:rFonts w:hint="eastAsia" w:ascii="仿宋" w:hAnsi="仿宋" w:eastAsia="仿宋"/>
          <w:sz w:val="32"/>
          <w:szCs w:val="32"/>
          <w:lang w:eastAsia="zh-CN"/>
        </w:rPr>
        <w:t>、</w:t>
      </w:r>
      <w:r>
        <w:rPr>
          <w:rFonts w:hint="eastAsia" w:ascii="仿宋" w:hAnsi="仿宋" w:eastAsia="仿宋"/>
          <w:sz w:val="32"/>
          <w:szCs w:val="32"/>
        </w:rPr>
        <w:t>接待办公室</w:t>
      </w:r>
      <w:r>
        <w:rPr>
          <w:rFonts w:hint="eastAsia" w:ascii="仿宋" w:hAnsi="仿宋" w:eastAsia="仿宋"/>
          <w:sz w:val="32"/>
          <w:szCs w:val="32"/>
          <w:lang w:eastAsia="zh-CN"/>
        </w:rPr>
        <w:t>、</w:t>
      </w:r>
      <w:r>
        <w:rPr>
          <w:rFonts w:hint="eastAsia" w:ascii="仿宋" w:hAnsi="仿宋" w:eastAsia="仿宋"/>
          <w:sz w:val="32"/>
          <w:szCs w:val="32"/>
        </w:rPr>
        <w:t>人事财务办公室</w:t>
      </w:r>
      <w:r>
        <w:rPr>
          <w:rFonts w:hint="eastAsia" w:ascii="仿宋" w:hAnsi="仿宋" w:eastAsia="仿宋"/>
          <w:sz w:val="32"/>
          <w:szCs w:val="32"/>
          <w:lang w:eastAsia="zh-CN"/>
        </w:rPr>
        <w:t>、</w:t>
      </w:r>
      <w:r>
        <w:rPr>
          <w:rFonts w:hint="eastAsia" w:ascii="仿宋" w:hAnsi="仿宋" w:eastAsia="仿宋"/>
          <w:sz w:val="32"/>
          <w:szCs w:val="32"/>
        </w:rPr>
        <w:t>法制办公室</w:t>
      </w:r>
      <w:r>
        <w:rPr>
          <w:rFonts w:hint="eastAsia" w:ascii="仿宋" w:hAnsi="仿宋" w:eastAsia="仿宋"/>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的单位有1个，为集贤县人民政府办公室。2018年末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27</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工勤编制</w:t>
      </w:r>
      <w:r>
        <w:rPr>
          <w:rFonts w:hint="eastAsia" w:ascii="仿宋" w:hAnsi="仿宋" w:eastAsia="仿宋" w:cs="仿宋"/>
          <w:color w:val="auto"/>
          <w:sz w:val="30"/>
          <w:szCs w:val="30"/>
          <w:highlight w:val="none"/>
          <w:lang w:val="en-US" w:eastAsia="zh-CN"/>
        </w:rPr>
        <w:t>10人，</w:t>
      </w:r>
      <w:r>
        <w:rPr>
          <w:rFonts w:hint="eastAsia" w:ascii="仿宋" w:hAnsi="仿宋" w:eastAsia="仿宋" w:cs="仿宋"/>
          <w:color w:val="auto"/>
          <w:sz w:val="30"/>
          <w:szCs w:val="30"/>
          <w:highlight w:val="none"/>
        </w:rPr>
        <w:t>事业编制</w:t>
      </w: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46人，其中：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46</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1人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1087.08万元，其中：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 xml:space="preserve">1087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0.08</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0.08</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1087.07</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0.01</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151.51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12.2%</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val="en-US" w:eastAsia="zh-CN"/>
        </w:rPr>
        <w:t>人员工资调整等。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1087</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，增加</w:t>
      </w:r>
      <w:r>
        <w:rPr>
          <w:rFonts w:hint="eastAsia" w:ascii="仿宋" w:hAnsi="仿宋" w:eastAsia="仿宋" w:cs="仿宋"/>
          <w:sz w:val="30"/>
          <w:szCs w:val="30"/>
          <w:highlight w:val="none"/>
          <w:lang w:val="en-US" w:eastAsia="zh-CN"/>
        </w:rPr>
        <w:t>57.05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增加</w:t>
      </w:r>
      <w:r>
        <w:rPr>
          <w:rFonts w:hint="eastAsia" w:ascii="仿宋" w:hAnsi="仿宋" w:eastAsia="仿宋" w:cs="仿宋"/>
          <w:sz w:val="30"/>
          <w:szCs w:val="30"/>
          <w:highlight w:val="none"/>
          <w:lang w:val="en-US" w:eastAsia="zh-CN"/>
        </w:rPr>
        <w:t>5.5</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上年有结转下年经费。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1086.97</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100.0</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 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0.03</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1087.07</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151.43</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12.2</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项目经费减少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 xml:space="preserve"> 920.06</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84.6</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     167.01</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15.4</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1087.03</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151.54</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12.2</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lang w:eastAsia="zh-CN"/>
        </w:rPr>
        <w:t>缩减工作经费。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1087.03</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151.47万元，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12.2</w:t>
      </w:r>
      <w:r>
        <w:rPr>
          <w:rFonts w:hint="eastAsia" w:ascii="仿宋" w:hAnsi="仿宋" w:eastAsia="仿宋" w:cs="仿宋"/>
          <w:sz w:val="30"/>
          <w:szCs w:val="30"/>
        </w:rPr>
        <w:t>%，</w:t>
      </w:r>
      <w:r>
        <w:rPr>
          <w:rFonts w:hint="eastAsia" w:ascii="仿宋" w:hAnsi="仿宋" w:eastAsia="仿宋" w:cs="仿宋"/>
          <w:sz w:val="30"/>
          <w:szCs w:val="30"/>
          <w:lang w:eastAsia="zh-CN"/>
        </w:rPr>
        <w:t>主要原因是项目减少，缩减开支</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1087.03</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982.77</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90.4</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73.74</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6.8 %；</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30.52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2.8</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957.81</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1087.03</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113.5%</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1、一般公共服务支出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政府办公厅（室）及相关机构事务（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421.6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763万元 ，完成年初预算的181.0%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老促会、老科协、工美协、县志办等机构在我单位核算，年初并没有做预算。</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一般公共服务支出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政府办公厅（室）及相关机构事务（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一般行政管理事务</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351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167.01万元 ，完成年初预算的47.6%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项目调整。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3、一般公共服务支出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政府办公厅（室）及相关机构事务（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法制建设</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16万元 ，完成年初预算的100%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法制建设咨询服务增加。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w:t>
      </w:r>
      <w:r>
        <w:rPr>
          <w:rFonts w:hint="eastAsia" w:ascii="仿宋" w:hAnsi="仿宋" w:eastAsia="仿宋" w:cs="仿宋"/>
          <w:sz w:val="30"/>
          <w:szCs w:val="30"/>
          <w:lang w:val="en-US" w:eastAsia="zh-CN"/>
        </w:rPr>
        <w:t>一般公共服务支出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政府办公厅（室）及相关机构事务（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其他政府办公厅（室）及相关机构事务支出</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36.76万元 ，完成年初预算的0%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老促会、老科协、工美协、县志办等机构在我单位核算，年初并没有做预算。</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5、社会保障和就业支出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行政事业单位离退休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148.32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73.74万元 ，完成年初预算的49.7%</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离退休人员调整，工资变动</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6、住房保障支出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32.89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30.52万元 ，完成年初预算的92.8%</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920.03</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519.52</w:t>
      </w:r>
      <w:r>
        <w:rPr>
          <w:rFonts w:hint="eastAsia" w:ascii="仿宋" w:hAnsi="仿宋" w:eastAsia="仿宋" w:cs="仿宋"/>
          <w:sz w:val="30"/>
          <w:szCs w:val="30"/>
        </w:rPr>
        <w:t>万元，主要包括：基本工资、津贴补贴、奖金、伙食补助费</w:t>
      </w:r>
      <w:r>
        <w:rPr>
          <w:rFonts w:hint="eastAsia" w:ascii="仿宋" w:hAnsi="仿宋" w:eastAsia="仿宋" w:cs="仿宋"/>
          <w:sz w:val="30"/>
          <w:szCs w:val="30"/>
          <w:lang w:eastAsia="zh-CN"/>
        </w:rPr>
        <w:t>、住房公积金、</w:t>
      </w:r>
      <w:r>
        <w:rPr>
          <w:rFonts w:hint="eastAsia" w:ascii="仿宋" w:hAnsi="仿宋" w:eastAsia="仿宋" w:cs="仿宋"/>
          <w:sz w:val="30"/>
          <w:szCs w:val="30"/>
        </w:rPr>
        <w:t>其他</w:t>
      </w:r>
      <w:r>
        <w:rPr>
          <w:rFonts w:hint="eastAsia" w:ascii="仿宋" w:hAnsi="仿宋" w:eastAsia="仿宋" w:cs="仿宋"/>
          <w:sz w:val="30"/>
          <w:szCs w:val="30"/>
          <w:lang w:eastAsia="zh-CN"/>
        </w:rPr>
        <w:t>工资福利支出、离休费、</w:t>
      </w:r>
      <w:r>
        <w:rPr>
          <w:rFonts w:hint="eastAsia" w:ascii="仿宋" w:hAnsi="仿宋" w:eastAsia="仿宋" w:cs="仿宋"/>
          <w:sz w:val="30"/>
          <w:szCs w:val="30"/>
        </w:rPr>
        <w:t>退休费、退职（役）费</w:t>
      </w:r>
      <w:r>
        <w:rPr>
          <w:rFonts w:hint="eastAsia" w:ascii="仿宋" w:hAnsi="仿宋" w:eastAsia="仿宋" w:cs="仿宋"/>
          <w:sz w:val="30"/>
          <w:szCs w:val="30"/>
          <w:lang w:eastAsia="zh-CN"/>
        </w:rPr>
        <w:t>、</w:t>
      </w:r>
      <w:r>
        <w:rPr>
          <w:rFonts w:hint="eastAsia" w:ascii="仿宋" w:hAnsi="仿宋" w:eastAsia="仿宋" w:cs="仿宋"/>
          <w:sz w:val="30"/>
          <w:szCs w:val="30"/>
        </w:rPr>
        <w:t>生活补助、救济费</w:t>
      </w:r>
      <w:r>
        <w:rPr>
          <w:rFonts w:hint="eastAsia" w:ascii="仿宋" w:hAnsi="仿宋" w:eastAsia="仿宋" w:cs="仿宋"/>
          <w:sz w:val="30"/>
          <w:szCs w:val="30"/>
          <w:lang w:eastAsia="zh-CN"/>
        </w:rPr>
        <w:t>、</w:t>
      </w:r>
      <w:r>
        <w:rPr>
          <w:rFonts w:hint="eastAsia" w:ascii="仿宋" w:hAnsi="仿宋" w:eastAsia="仿宋" w:cs="仿宋"/>
          <w:sz w:val="30"/>
          <w:szCs w:val="30"/>
        </w:rPr>
        <w:t>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400.51</w:t>
      </w:r>
      <w:r>
        <w:rPr>
          <w:rFonts w:hint="eastAsia" w:ascii="仿宋" w:hAnsi="仿宋" w:eastAsia="仿宋" w:cs="仿宋"/>
          <w:sz w:val="30"/>
          <w:szCs w:val="30"/>
        </w:rPr>
        <w:t>万元，主要包括：办公费、印刷费、手续费</w:t>
      </w:r>
      <w:r>
        <w:rPr>
          <w:rFonts w:hint="eastAsia" w:ascii="仿宋" w:hAnsi="仿宋" w:eastAsia="仿宋" w:cs="仿宋"/>
          <w:sz w:val="30"/>
          <w:szCs w:val="30"/>
          <w:lang w:eastAsia="zh-CN"/>
        </w:rPr>
        <w:t>、</w:t>
      </w:r>
      <w:r>
        <w:rPr>
          <w:rFonts w:hint="eastAsia" w:ascii="仿宋" w:hAnsi="仿宋" w:eastAsia="仿宋" w:cs="仿宋"/>
          <w:sz w:val="30"/>
          <w:szCs w:val="30"/>
        </w:rPr>
        <w:t>水费、电费、邮电费、取暖费、物业管理费、差旅费、维修（护）费、  租赁费、会议费、培训费、专用材料费、劳务费、委托业务费、公务用车运行维护费</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37.39</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2017年减少56.38万元，下降60.1%,主要原因是压缩三公经费开支。年初预算为37.5万元，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99.7%</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是严格控制预算审批制度</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无因公出国境</w:t>
      </w:r>
      <w:r>
        <w:rPr>
          <w:rFonts w:hint="eastAsia" w:ascii="仿宋" w:hAnsi="仿宋" w:eastAsia="仿宋" w:cs="仿宋"/>
          <w:sz w:val="30"/>
          <w:szCs w:val="30"/>
          <w:lang w:val="en-US" w:eastAsia="zh-CN"/>
        </w:rPr>
        <w:t>。</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37.5万元，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37.39</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99.7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w:t>
      </w:r>
      <w:r>
        <w:rPr>
          <w:rFonts w:hint="eastAsia" w:ascii="仿宋" w:hAnsi="仿宋" w:eastAsia="仿宋" w:cs="仿宋"/>
          <w:sz w:val="30"/>
          <w:szCs w:val="30"/>
          <w:lang w:val="en-US" w:eastAsia="zh-CN"/>
        </w:rPr>
        <w:t>56.38万元，下降60.1 %，主要原因是严格控制预算审批制度 ；其中：公务用车购置支出0万元，没有公务用车购置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0万元，下降（增长）0 %；公务用车运行维护费37.39万元，主要用于公务用车油料费及保养，</w:t>
      </w:r>
      <w:r>
        <w:rPr>
          <w:rFonts w:hint="eastAsia" w:ascii="仿宋" w:hAnsi="仿宋" w:eastAsia="仿宋" w:cs="仿宋"/>
          <w:sz w:val="30"/>
          <w:szCs w:val="30"/>
          <w:lang w:eastAsia="zh-CN"/>
        </w:rPr>
        <w:t>与上年决算比减少</w:t>
      </w:r>
      <w:r>
        <w:rPr>
          <w:rFonts w:hint="eastAsia" w:ascii="仿宋" w:hAnsi="仿宋" w:eastAsia="仿宋" w:cs="仿宋"/>
          <w:sz w:val="30"/>
          <w:szCs w:val="30"/>
          <w:lang w:val="en-US" w:eastAsia="zh-CN"/>
        </w:rPr>
        <w:t>56.38万元，下降60.1%；公务用车购置数0辆，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4</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，主要无公和接待活动；与上年决算比减少</w:t>
      </w:r>
      <w:r>
        <w:rPr>
          <w:rFonts w:hint="eastAsia" w:ascii="仿宋" w:hAnsi="仿宋" w:eastAsia="仿宋" w:cs="仿宋"/>
          <w:sz w:val="30"/>
          <w:szCs w:val="30"/>
          <w:lang w:val="en-US" w:eastAsia="zh-CN"/>
        </w:rPr>
        <w:t>5.16万元，下降100%，主要原因是公务接待取消。</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（下降）0 </w:t>
      </w:r>
      <w:r>
        <w:rPr>
          <w:rFonts w:hint="eastAsia" w:ascii="仿宋" w:hAnsi="仿宋" w:eastAsia="仿宋" w:cs="仿宋"/>
          <w:sz w:val="30"/>
          <w:szCs w:val="30"/>
        </w:rPr>
        <w:t>%，主要原因是</w:t>
      </w:r>
      <w:r>
        <w:rPr>
          <w:rFonts w:hint="eastAsia" w:ascii="仿宋" w:hAnsi="仿宋" w:eastAsia="仿宋" w:cs="仿宋"/>
          <w:sz w:val="30"/>
          <w:szCs w:val="30"/>
          <w:lang w:eastAsia="zh-CN"/>
        </w:rPr>
        <w:t>没有政府性基金</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400.51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较年初预算减少</w:t>
      </w:r>
      <w:r>
        <w:rPr>
          <w:rFonts w:hint="eastAsia" w:ascii="仿宋" w:hAnsi="仿宋" w:eastAsia="仿宋" w:cs="仿宋"/>
          <w:sz w:val="30"/>
          <w:szCs w:val="30"/>
          <w:highlight w:val="none"/>
          <w:lang w:val="en-US" w:eastAsia="zh-CN"/>
        </w:rPr>
        <w:t>25.26万元，下降5.9%，主要原因严格按照预算制度执行；</w:t>
      </w:r>
      <w:r>
        <w:rPr>
          <w:rFonts w:hint="eastAsia" w:ascii="仿宋" w:hAnsi="仿宋" w:eastAsia="仿宋" w:cs="仿宋"/>
          <w:sz w:val="30"/>
          <w:szCs w:val="30"/>
          <w:highlight w:val="none"/>
          <w:lang w:eastAsia="zh-CN"/>
        </w:rPr>
        <w:t>较上年决算增加</w:t>
      </w:r>
      <w:r>
        <w:rPr>
          <w:rFonts w:hint="eastAsia" w:ascii="仿宋" w:hAnsi="仿宋" w:eastAsia="仿宋" w:cs="仿宋"/>
          <w:sz w:val="30"/>
          <w:szCs w:val="30"/>
          <w:highlight w:val="none"/>
          <w:lang w:val="en-US" w:eastAsia="zh-CN"/>
        </w:rPr>
        <w:t>24.52</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6.5</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eastAsia="zh-CN"/>
        </w:rPr>
        <w:t>物价上涨，工作经费增加。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239.31</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75.96</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87.88</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75.46</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4</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4</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4</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4</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4</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4</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4辆，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4</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4台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4</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5ABDB8"/>
    <w:multiLevelType w:val="singleLevel"/>
    <w:tmpl w:val="E75ABDB8"/>
    <w:lvl w:ilvl="0" w:tentative="0">
      <w:start w:val="2"/>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D75BB9F"/>
    <w:multiLevelType w:val="singleLevel"/>
    <w:tmpl w:val="5D75BB9F"/>
    <w:lvl w:ilvl="0" w:tentative="0">
      <w:start w:val="1"/>
      <w:numFmt w:val="chineseCounting"/>
      <w:suff w:val="nothing"/>
      <w:lvlText w:val="%1、"/>
      <w:lvlJc w:val="left"/>
    </w:lvl>
  </w:abstractNum>
  <w:abstractNum w:abstractNumId="5">
    <w:nsid w:val="5D7EDA3B"/>
    <w:multiLevelType w:val="singleLevel"/>
    <w:tmpl w:val="5D7EDA3B"/>
    <w:lvl w:ilvl="0" w:tentative="0">
      <w:start w:val="9"/>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146151A"/>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A225A0"/>
    <w:rsid w:val="09B50255"/>
    <w:rsid w:val="09E539AA"/>
    <w:rsid w:val="0A11221C"/>
    <w:rsid w:val="0A220A86"/>
    <w:rsid w:val="0ABC48D5"/>
    <w:rsid w:val="0ACA3F20"/>
    <w:rsid w:val="0B3324B9"/>
    <w:rsid w:val="0B65121C"/>
    <w:rsid w:val="0B923E9F"/>
    <w:rsid w:val="0BC654D1"/>
    <w:rsid w:val="0CD159E4"/>
    <w:rsid w:val="0D246A78"/>
    <w:rsid w:val="0D410992"/>
    <w:rsid w:val="0D5E7D65"/>
    <w:rsid w:val="0E1A3CAC"/>
    <w:rsid w:val="0FD66532"/>
    <w:rsid w:val="10655A3A"/>
    <w:rsid w:val="111937AD"/>
    <w:rsid w:val="120C0095"/>
    <w:rsid w:val="124A2012"/>
    <w:rsid w:val="141522A4"/>
    <w:rsid w:val="145C1DAC"/>
    <w:rsid w:val="145E21B2"/>
    <w:rsid w:val="149D7C22"/>
    <w:rsid w:val="14C16853"/>
    <w:rsid w:val="15CE4E6C"/>
    <w:rsid w:val="16292D38"/>
    <w:rsid w:val="164964BC"/>
    <w:rsid w:val="16600B4F"/>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89C5AD1"/>
    <w:rsid w:val="293B5244"/>
    <w:rsid w:val="296524ED"/>
    <w:rsid w:val="2A675CA6"/>
    <w:rsid w:val="2AAB326E"/>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224123C"/>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366BC6"/>
    <w:rsid w:val="469D50B4"/>
    <w:rsid w:val="469F2AFB"/>
    <w:rsid w:val="4752048D"/>
    <w:rsid w:val="47E7503F"/>
    <w:rsid w:val="480B68BA"/>
    <w:rsid w:val="481C5784"/>
    <w:rsid w:val="48E37E88"/>
    <w:rsid w:val="490A248A"/>
    <w:rsid w:val="493B4F8E"/>
    <w:rsid w:val="49F10D10"/>
    <w:rsid w:val="4A6F0AE2"/>
    <w:rsid w:val="4A7F6176"/>
    <w:rsid w:val="4AF56A4F"/>
    <w:rsid w:val="4B292024"/>
    <w:rsid w:val="4BF91344"/>
    <w:rsid w:val="4CE65541"/>
    <w:rsid w:val="4DFF3087"/>
    <w:rsid w:val="4E837D65"/>
    <w:rsid w:val="4EB457CE"/>
    <w:rsid w:val="4ED624CF"/>
    <w:rsid w:val="4EFC0914"/>
    <w:rsid w:val="4F5D4E27"/>
    <w:rsid w:val="4FCA7A0D"/>
    <w:rsid w:val="4FD8218C"/>
    <w:rsid w:val="504618A3"/>
    <w:rsid w:val="50C04BC0"/>
    <w:rsid w:val="51077A2F"/>
    <w:rsid w:val="510E570E"/>
    <w:rsid w:val="510F5285"/>
    <w:rsid w:val="514F7C53"/>
    <w:rsid w:val="51663AB7"/>
    <w:rsid w:val="519D0D67"/>
    <w:rsid w:val="5200119D"/>
    <w:rsid w:val="526410F9"/>
    <w:rsid w:val="52DA4F90"/>
    <w:rsid w:val="52E61086"/>
    <w:rsid w:val="530A248E"/>
    <w:rsid w:val="532400E8"/>
    <w:rsid w:val="53DF1E0D"/>
    <w:rsid w:val="547218BE"/>
    <w:rsid w:val="5533174C"/>
    <w:rsid w:val="55750B95"/>
    <w:rsid w:val="55FD2C9C"/>
    <w:rsid w:val="565B6B61"/>
    <w:rsid w:val="56AE6DA8"/>
    <w:rsid w:val="56BF45D7"/>
    <w:rsid w:val="57744A4E"/>
    <w:rsid w:val="57E32236"/>
    <w:rsid w:val="58091D99"/>
    <w:rsid w:val="58AF2417"/>
    <w:rsid w:val="58B77229"/>
    <w:rsid w:val="59370897"/>
    <w:rsid w:val="595C25FA"/>
    <w:rsid w:val="59857969"/>
    <w:rsid w:val="59F87D38"/>
    <w:rsid w:val="5A2439BE"/>
    <w:rsid w:val="5A3E437B"/>
    <w:rsid w:val="5A453B69"/>
    <w:rsid w:val="5A693D23"/>
    <w:rsid w:val="5A6B5A90"/>
    <w:rsid w:val="5B50022A"/>
    <w:rsid w:val="5C7A28AC"/>
    <w:rsid w:val="5CDC3175"/>
    <w:rsid w:val="5D6B2104"/>
    <w:rsid w:val="5D9C411E"/>
    <w:rsid w:val="5DBA78EB"/>
    <w:rsid w:val="5E326634"/>
    <w:rsid w:val="5EC53E9C"/>
    <w:rsid w:val="5ECE087A"/>
    <w:rsid w:val="5F070739"/>
    <w:rsid w:val="5F322091"/>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A0E3D1D"/>
    <w:rsid w:val="6B0A0C3B"/>
    <w:rsid w:val="6B4A2B57"/>
    <w:rsid w:val="6BD702C2"/>
    <w:rsid w:val="6C0C1489"/>
    <w:rsid w:val="6C6F6CF3"/>
    <w:rsid w:val="6CA1218F"/>
    <w:rsid w:val="6D535020"/>
    <w:rsid w:val="6E253E16"/>
    <w:rsid w:val="6E526E02"/>
    <w:rsid w:val="6E873D36"/>
    <w:rsid w:val="6EB4012D"/>
    <w:rsid w:val="6EE3061B"/>
    <w:rsid w:val="6FB963DE"/>
    <w:rsid w:val="6FF40766"/>
    <w:rsid w:val="70310EB8"/>
    <w:rsid w:val="70B8608D"/>
    <w:rsid w:val="71B7411E"/>
    <w:rsid w:val="71D37919"/>
    <w:rsid w:val="72DE3D50"/>
    <w:rsid w:val="7366480B"/>
    <w:rsid w:val="73945713"/>
    <w:rsid w:val="7439147C"/>
    <w:rsid w:val="743B1C78"/>
    <w:rsid w:val="74492A3A"/>
    <w:rsid w:val="755D0190"/>
    <w:rsid w:val="7569271E"/>
    <w:rsid w:val="75BE6124"/>
    <w:rsid w:val="75C475DB"/>
    <w:rsid w:val="75E406CC"/>
    <w:rsid w:val="76720CFA"/>
    <w:rsid w:val="76B41149"/>
    <w:rsid w:val="770254C6"/>
    <w:rsid w:val="77EC3589"/>
    <w:rsid w:val="77FD2102"/>
    <w:rsid w:val="7846474F"/>
    <w:rsid w:val="790F55EC"/>
    <w:rsid w:val="79256D0D"/>
    <w:rsid w:val="799A1446"/>
    <w:rsid w:val="7A3A52C0"/>
    <w:rsid w:val="7B483738"/>
    <w:rsid w:val="7C9B09F8"/>
    <w:rsid w:val="7D2865F7"/>
    <w:rsid w:val="7D456302"/>
    <w:rsid w:val="7D5B6D22"/>
    <w:rsid w:val="7DC032B1"/>
    <w:rsid w:val="7EFE21F5"/>
    <w:rsid w:val="7F3369AA"/>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 w:type="paragraph" w:customStyle="1" w:styleId="10">
    <w:name w:val="p0"/>
    <w:basedOn w:val="1"/>
    <w:qFormat/>
    <w:uiPriority w:val="0"/>
    <w:pPr>
      <w:widowControl/>
      <w:ind w:firstLine="420"/>
      <w:jc w:val="left"/>
    </w:pPr>
    <w:rPr>
      <w:kern w:val="0"/>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25</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2019-09-22T02:20:33Z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