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方正小标宋简体" w:hAnsi="方正小标宋简体" w:eastAsia="方正小标宋简体" w:cs="方正小标宋简体"/>
          <w:b w:val="0"/>
          <w:bCs w:val="0"/>
          <w:sz w:val="44"/>
          <w:szCs w:val="44"/>
          <w:highlight w:val="none"/>
          <w:lang w:val="en-US" w:eastAsia="zh-CN"/>
        </w:rPr>
      </w:pPr>
      <w:r>
        <w:rPr>
          <w:rFonts w:hint="eastAsia" w:ascii="方正小标宋简体" w:hAnsi="方正小标宋简体" w:eastAsia="方正小标宋简体" w:cs="方正小标宋简体"/>
          <w:b w:val="0"/>
          <w:bCs w:val="0"/>
          <w:sz w:val="44"/>
          <w:szCs w:val="44"/>
          <w:highlight w:val="none"/>
          <w:lang w:val="en-US" w:eastAsia="zh-CN"/>
        </w:rPr>
        <w:t xml:space="preserve">中国人民政治协商会议黑龙江省集贤县委员会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方正小标宋简体" w:hAnsi="方正小标宋简体" w:eastAsia="方正小标宋简体" w:cs="方正小标宋简体"/>
          <w:b w:val="0"/>
          <w:bCs w:val="0"/>
          <w:sz w:val="52"/>
          <w:szCs w:val="52"/>
          <w:lang w:eastAsia="zh-CN"/>
        </w:rPr>
      </w:pPr>
      <w:r>
        <w:rPr>
          <w:rFonts w:hint="eastAsia" w:ascii="方正小标宋简体" w:hAnsi="方正小标宋简体" w:eastAsia="方正小标宋简体" w:cs="方正小标宋简体"/>
          <w:b w:val="0"/>
          <w:bCs w:val="0"/>
          <w:sz w:val="44"/>
          <w:szCs w:val="44"/>
          <w:lang w:val="en-US" w:eastAsia="zh-CN"/>
        </w:rPr>
        <w:t>2018年度部门决算信息及有关情况说明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ind w:firstLine="964" w:firstLineChars="300"/>
        <w:rPr>
          <w:rFonts w:ascii="黑体" w:hAnsi="黑体" w:eastAsia="黑体"/>
          <w:b/>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部门</w:t>
      </w:r>
      <w:r>
        <w:rPr>
          <w:rFonts w:hint="eastAsia" w:ascii="仿宋" w:hAnsi="仿宋" w:eastAsia="仿宋" w:cs="仿宋"/>
          <w:b/>
          <w:bCs/>
          <w:sz w:val="32"/>
          <w:szCs w:val="32"/>
          <w:lang w:eastAsia="zh-CN"/>
        </w:rPr>
        <w:t>主要</w:t>
      </w:r>
      <w:r>
        <w:rPr>
          <w:rFonts w:hint="eastAsia" w:ascii="仿宋" w:hAnsi="仿宋" w:eastAsia="仿宋" w:cs="仿宋"/>
          <w:b/>
          <w:bCs/>
          <w:sz w:val="32"/>
          <w:szCs w:val="32"/>
        </w:rPr>
        <w:t>职责</w:t>
      </w:r>
    </w:p>
    <w:p>
      <w:pPr>
        <w:ind w:firstLine="640" w:firstLineChars="200"/>
        <w:rPr>
          <w:rFonts w:hint="eastAsia" w:ascii="仿宋" w:hAnsi="仿宋" w:eastAsia="仿宋"/>
          <w:sz w:val="32"/>
          <w:szCs w:val="32"/>
        </w:rPr>
      </w:pPr>
      <w:r>
        <w:rPr>
          <w:rFonts w:hint="eastAsia" w:ascii="仿宋" w:hAnsi="仿宋" w:eastAsia="仿宋"/>
          <w:sz w:val="32"/>
          <w:szCs w:val="32"/>
        </w:rPr>
        <w:t>（一）负责组织实施政协章程规定的任务和政协全国委员会、政协黑龙江省委员会所做的全国性和全省性的决议，履行政治协商、民主监督和参政议政的职能。</w:t>
      </w:r>
    </w:p>
    <w:p>
      <w:pPr>
        <w:ind w:firstLine="640" w:firstLineChars="200"/>
        <w:rPr>
          <w:rFonts w:hint="eastAsia" w:ascii="仿宋" w:hAnsi="仿宋" w:eastAsia="仿宋"/>
          <w:sz w:val="32"/>
          <w:szCs w:val="32"/>
        </w:rPr>
      </w:pPr>
      <w:r>
        <w:rPr>
          <w:rFonts w:hint="eastAsia" w:ascii="仿宋" w:hAnsi="仿宋" w:eastAsia="仿宋"/>
          <w:sz w:val="32"/>
          <w:szCs w:val="32"/>
        </w:rPr>
        <w:t>（二）组织实施政协集贤县委员会全体会议、常务委员会议、主席会议的决议、决定。</w:t>
      </w:r>
    </w:p>
    <w:p>
      <w:pPr>
        <w:ind w:firstLine="640" w:firstLineChars="200"/>
        <w:rPr>
          <w:rFonts w:hint="eastAsia" w:ascii="仿宋" w:hAnsi="仿宋" w:eastAsia="仿宋"/>
          <w:sz w:val="32"/>
          <w:szCs w:val="32"/>
        </w:rPr>
      </w:pPr>
      <w:r>
        <w:rPr>
          <w:rFonts w:hint="eastAsia" w:ascii="仿宋" w:hAnsi="仿宋" w:eastAsia="仿宋"/>
          <w:sz w:val="32"/>
          <w:szCs w:val="32"/>
        </w:rPr>
        <w:t>（三）负责政协委员的视察、调查、评议、参观、学习、座谈、研讨日常活动的秘书、服务和具体组织工作。</w:t>
      </w:r>
    </w:p>
    <w:p>
      <w:pPr>
        <w:ind w:firstLine="640" w:firstLineChars="200"/>
        <w:rPr>
          <w:rFonts w:hint="eastAsia" w:ascii="仿宋" w:hAnsi="仿宋" w:eastAsia="仿宋"/>
          <w:sz w:val="32"/>
          <w:szCs w:val="32"/>
        </w:rPr>
      </w:pPr>
      <w:r>
        <w:rPr>
          <w:rFonts w:hint="eastAsia" w:ascii="仿宋" w:hAnsi="仿宋" w:eastAsia="仿宋"/>
          <w:sz w:val="32"/>
          <w:szCs w:val="32"/>
        </w:rPr>
        <w:t>（四）负责文史资料的收集、整理、编辑、出版发行工作。</w:t>
      </w:r>
    </w:p>
    <w:p>
      <w:pPr>
        <w:ind w:firstLine="640" w:firstLineChars="200"/>
        <w:rPr>
          <w:rFonts w:hint="eastAsia" w:ascii="仿宋" w:hAnsi="仿宋" w:eastAsia="仿宋"/>
          <w:sz w:val="32"/>
          <w:szCs w:val="32"/>
        </w:rPr>
      </w:pPr>
      <w:r>
        <w:rPr>
          <w:rFonts w:hint="eastAsia" w:ascii="仿宋" w:hAnsi="仿宋" w:eastAsia="仿宋"/>
          <w:sz w:val="32"/>
          <w:szCs w:val="32"/>
        </w:rPr>
        <w:t>（五）收集和整理委员提案，反映社情民意和各界人士的意见、建议。</w:t>
      </w:r>
    </w:p>
    <w:p>
      <w:pPr>
        <w:ind w:firstLine="640" w:firstLineChars="200"/>
        <w:rPr>
          <w:rFonts w:hint="eastAsia" w:ascii="仿宋" w:hAnsi="仿宋" w:eastAsia="仿宋"/>
          <w:sz w:val="32"/>
          <w:szCs w:val="32"/>
        </w:rPr>
      </w:pPr>
      <w:r>
        <w:rPr>
          <w:rFonts w:hint="eastAsia" w:ascii="仿宋" w:hAnsi="仿宋" w:eastAsia="仿宋"/>
          <w:sz w:val="32"/>
          <w:szCs w:val="32"/>
        </w:rPr>
        <w:t>（六）研究贯彻统一战线和人民政协的理论政策。</w:t>
      </w:r>
    </w:p>
    <w:p>
      <w:pPr>
        <w:ind w:firstLine="640" w:firstLineChars="200"/>
        <w:rPr>
          <w:rFonts w:hint="eastAsia" w:ascii="仿宋" w:hAnsi="仿宋" w:eastAsia="仿宋"/>
          <w:sz w:val="32"/>
          <w:szCs w:val="32"/>
        </w:rPr>
      </w:pPr>
      <w:r>
        <w:rPr>
          <w:rFonts w:hint="eastAsia" w:ascii="仿宋" w:hAnsi="仿宋" w:eastAsia="仿宋"/>
          <w:sz w:val="32"/>
          <w:szCs w:val="32"/>
        </w:rPr>
        <w:t>（七）负责县政协机关的行政事务管理工作。</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二、</w:t>
      </w:r>
      <w:r>
        <w:rPr>
          <w:rFonts w:hint="eastAsia" w:ascii="仿宋" w:hAnsi="仿宋" w:eastAsia="仿宋" w:cs="仿宋"/>
          <w:b/>
          <w:bCs/>
          <w:sz w:val="32"/>
          <w:szCs w:val="32"/>
        </w:rPr>
        <w:t>机构设置</w:t>
      </w:r>
    </w:p>
    <w:p>
      <w:pPr>
        <w:spacing w:line="560" w:lineRule="exact"/>
        <w:ind w:firstLine="640" w:firstLineChars="200"/>
        <w:rPr>
          <w:rFonts w:hint="eastAsia" w:ascii="仿宋_GB2312" w:hAnsi="仿宋_GB2312" w:eastAsia="仿宋_GB2312" w:cs="宋体"/>
          <w:sz w:val="32"/>
          <w:szCs w:val="32"/>
        </w:rPr>
      </w:pPr>
      <w:r>
        <w:rPr>
          <w:rFonts w:hint="eastAsia" w:ascii="仿宋_GB2312" w:hAnsi="仿宋_GB2312" w:eastAsia="仿宋_GB2312" w:cs="宋体"/>
          <w:sz w:val="32"/>
          <w:szCs w:val="32"/>
        </w:rPr>
        <w:t>根据政协主要职责设内设机构分别为：综合性办公室、提案文史学习委员会、经济委员会、科教文卫体委员会、社会法制与民族宗教委员会</w:t>
      </w:r>
      <w:r>
        <w:rPr>
          <w:rFonts w:hint="eastAsia" w:ascii="仿宋_GB2312" w:hAnsi="仿宋_GB2312" w:eastAsia="仿宋_GB2312" w:cs="宋体"/>
          <w:sz w:val="32"/>
          <w:szCs w:val="32"/>
          <w:lang w:eastAsia="zh-CN"/>
        </w:rPr>
        <w:t>、农业农村委员会</w:t>
      </w:r>
      <w:r>
        <w:rPr>
          <w:rFonts w:hint="eastAsia" w:ascii="仿宋_GB2312" w:hAnsi="仿宋_GB2312" w:eastAsia="仿宋_GB2312" w:cs="宋体"/>
          <w:sz w:val="32"/>
          <w:szCs w:val="32"/>
        </w:rPr>
        <w:t>。</w:t>
      </w:r>
    </w:p>
    <w:p>
      <w:pPr>
        <w:rPr>
          <w:rFonts w:hint="eastAsia" w:ascii="仿宋" w:hAnsi="仿宋" w:eastAsia="仿宋" w:cs="仿宋"/>
          <w:b/>
          <w:bCs/>
          <w:sz w:val="32"/>
          <w:szCs w:val="32"/>
        </w:rPr>
      </w:pPr>
      <w:r>
        <w:rPr>
          <w:rFonts w:hint="eastAsia" w:ascii="仿宋_GB2312" w:hAnsi="宋体" w:eastAsia="仿宋_GB2312"/>
          <w:sz w:val="32"/>
          <w:szCs w:val="32"/>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的单位有1个，为政协集贤县委员会。2018年末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17</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 xml:space="preserve"> 0</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37人，其中：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 xml:space="preserve"> 17</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 xml:space="preserve"> 20 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265.31万元，其中：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265.31</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 xml:space="preserve"> 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265.31</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 xml:space="preserve"> 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 xml:space="preserve"> 47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15.1%</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eastAsia="zh-CN"/>
        </w:rPr>
        <w:t>加强内部控制，退休人员部分支出纳入社会保险统筹。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265.31</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 xml:space="preserve"> 19.44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6.8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加强内部控制，退休人员部分支出纳入社会保险统筹。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265.31</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100 </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 xml:space="preserve"> 0万元，占收入合计的0 %；</w:t>
      </w:r>
      <w:r>
        <w:rPr>
          <w:rFonts w:hint="eastAsia" w:ascii="仿宋" w:hAnsi="仿宋" w:eastAsia="仿宋" w:cs="仿宋"/>
          <w:sz w:val="30"/>
          <w:szCs w:val="30"/>
        </w:rPr>
        <w:t>其他收入</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 xml:space="preserve"> 265.31</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47</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15.1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eastAsia="zh-CN"/>
        </w:rPr>
        <w:t>加强内部控制，退休人员部分支出纳入社会保险统筹</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 xml:space="preserve"> 261.63</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 98.6 </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3.68 </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1.4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265.31</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47</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 xml:space="preserve">15.1 </w:t>
      </w:r>
      <w:r>
        <w:rPr>
          <w:rFonts w:hint="eastAsia" w:ascii="仿宋" w:hAnsi="仿宋" w:eastAsia="仿宋" w:cs="仿宋"/>
          <w:color w:val="auto"/>
          <w:sz w:val="30"/>
          <w:szCs w:val="30"/>
          <w:highlight w:val="none"/>
        </w:rPr>
        <w:t>%。主要原因：</w:t>
      </w:r>
      <w:r>
        <w:rPr>
          <w:rFonts w:hint="eastAsia" w:ascii="仿宋" w:hAnsi="仿宋" w:eastAsia="仿宋" w:cs="仿宋"/>
          <w:sz w:val="30"/>
          <w:szCs w:val="30"/>
          <w:lang w:eastAsia="zh-CN"/>
        </w:rPr>
        <w:t>加强内部控制，退休人员部分支出纳入社会保险统筹。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265.31</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47 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 xml:space="preserve">15.1 </w:t>
      </w:r>
      <w:r>
        <w:rPr>
          <w:rFonts w:hint="eastAsia" w:ascii="仿宋" w:hAnsi="仿宋" w:eastAsia="仿宋" w:cs="仿宋"/>
          <w:sz w:val="30"/>
          <w:szCs w:val="30"/>
        </w:rPr>
        <w:t>%，</w:t>
      </w:r>
      <w:r>
        <w:rPr>
          <w:rFonts w:hint="eastAsia" w:ascii="仿宋" w:hAnsi="仿宋" w:eastAsia="仿宋" w:cs="仿宋"/>
          <w:sz w:val="30"/>
          <w:szCs w:val="30"/>
          <w:lang w:eastAsia="zh-CN"/>
        </w:rPr>
        <w:t>主要原因：加强内部控制，退休人员部分支出纳入社会保险统筹</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265.31</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 xml:space="preserve"> 191.51</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72.2</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 xml:space="preserve"> 60.91 </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 xml:space="preserve"> 22.9 %；</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12.89</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 4.9 </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310.25</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 xml:space="preserve"> 265.31</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85.5 %</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1、一般公共服务支出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政协事务（</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166.57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191.51万元，完成年初预算的 114.9%</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w:t>
      </w:r>
      <w:r>
        <w:rPr>
          <w:rFonts w:hint="eastAsia" w:ascii="仿宋" w:hAnsi="仿宋" w:eastAsia="仿宋" w:cs="仿宋"/>
          <w:sz w:val="30"/>
          <w:szCs w:val="30"/>
          <w:highlight w:val="none"/>
          <w:lang w:eastAsia="zh-CN"/>
        </w:rPr>
        <w:t>：新增政协常委会议室及政协委员业务培训。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lang w:val="en-US" w:eastAsia="zh-CN"/>
        </w:rPr>
        <w:t>社会保障和就业支出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eastAsia="zh-CN"/>
        </w:rPr>
        <w:t>行政事业单位离退休（</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未归口管理和行政单位离退休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129.91</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60.91万元，完成年初预算的46.9 %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w:t>
      </w:r>
      <w:r>
        <w:rPr>
          <w:rFonts w:hint="eastAsia" w:ascii="仿宋" w:hAnsi="仿宋" w:eastAsia="仿宋" w:cs="仿宋"/>
          <w:sz w:val="30"/>
          <w:szCs w:val="30"/>
          <w:highlight w:val="none"/>
          <w:lang w:eastAsia="zh-CN"/>
        </w:rPr>
        <w:t>：</w:t>
      </w:r>
      <w:r>
        <w:rPr>
          <w:rFonts w:hint="eastAsia" w:ascii="仿宋" w:hAnsi="仿宋" w:eastAsia="仿宋" w:cs="仿宋"/>
          <w:sz w:val="30"/>
          <w:szCs w:val="30"/>
          <w:lang w:eastAsia="zh-CN"/>
        </w:rPr>
        <w:t>退休人员部分支出纳入社会保险统筹。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3、住房保障支出</w:t>
      </w:r>
      <w:r>
        <w:rPr>
          <w:rFonts w:hint="eastAsia" w:ascii="仿宋" w:hAnsi="仿宋" w:eastAsia="仿宋" w:cs="仿宋"/>
          <w:sz w:val="30"/>
          <w:szCs w:val="30"/>
          <w:lang w:eastAsia="zh-CN"/>
        </w:rPr>
        <w:t>（</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13.77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12.89万元 ，完成年初预算的 93.6%</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w:t>
      </w:r>
      <w:r>
        <w:rPr>
          <w:rFonts w:hint="eastAsia" w:ascii="仿宋" w:hAnsi="仿宋" w:eastAsia="仿宋" w:cs="仿宋"/>
          <w:sz w:val="30"/>
          <w:szCs w:val="30"/>
          <w:highlight w:val="none"/>
          <w:lang w:eastAsia="zh-CN"/>
        </w:rPr>
        <w:t>：在职人员有调出。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 xml:space="preserve"> 261.63</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 xml:space="preserve"> 146.94</w:t>
      </w:r>
      <w:r>
        <w:rPr>
          <w:rFonts w:hint="eastAsia" w:ascii="仿宋" w:hAnsi="仿宋" w:eastAsia="仿宋" w:cs="仿宋"/>
          <w:sz w:val="30"/>
          <w:szCs w:val="30"/>
        </w:rPr>
        <w:t>万元，主要包括：基本工资、津贴补贴、奖金、伙食补助费</w:t>
      </w:r>
      <w:r>
        <w:rPr>
          <w:rFonts w:hint="eastAsia" w:ascii="仿宋" w:hAnsi="仿宋" w:eastAsia="仿宋" w:cs="仿宋"/>
          <w:sz w:val="30"/>
          <w:szCs w:val="30"/>
          <w:lang w:eastAsia="zh-CN"/>
        </w:rPr>
        <w:t>、住房公积金、</w:t>
      </w:r>
      <w:r>
        <w:rPr>
          <w:rFonts w:hint="eastAsia" w:ascii="仿宋" w:hAnsi="仿宋" w:eastAsia="仿宋" w:cs="仿宋"/>
          <w:sz w:val="30"/>
          <w:szCs w:val="30"/>
        </w:rPr>
        <w:t>其他</w:t>
      </w:r>
      <w:r>
        <w:rPr>
          <w:rFonts w:hint="eastAsia" w:ascii="仿宋" w:hAnsi="仿宋" w:eastAsia="仿宋" w:cs="仿宋"/>
          <w:sz w:val="30"/>
          <w:szCs w:val="30"/>
          <w:lang w:eastAsia="zh-CN"/>
        </w:rPr>
        <w:t>工资福利支出、离休费、</w:t>
      </w:r>
      <w:r>
        <w:rPr>
          <w:rFonts w:hint="eastAsia" w:ascii="仿宋" w:hAnsi="仿宋" w:eastAsia="仿宋" w:cs="仿宋"/>
          <w:sz w:val="30"/>
          <w:szCs w:val="30"/>
        </w:rPr>
        <w:t>退休费、生活补助、救济费</w:t>
      </w:r>
      <w:r>
        <w:rPr>
          <w:rFonts w:hint="eastAsia" w:ascii="仿宋" w:hAnsi="仿宋" w:eastAsia="仿宋" w:cs="仿宋"/>
          <w:sz w:val="30"/>
          <w:szCs w:val="30"/>
          <w:lang w:eastAsia="zh-CN"/>
        </w:rPr>
        <w:t>、医疗费补助、助学金、</w:t>
      </w:r>
      <w:r>
        <w:rPr>
          <w:rFonts w:hint="eastAsia" w:ascii="仿宋" w:hAnsi="仿宋" w:eastAsia="仿宋" w:cs="仿宋"/>
          <w:sz w:val="30"/>
          <w:szCs w:val="30"/>
        </w:rPr>
        <w:t>奖励金、个人农业生产补贴</w:t>
      </w:r>
      <w:r>
        <w:rPr>
          <w:rFonts w:hint="eastAsia" w:ascii="仿宋" w:hAnsi="仿宋" w:eastAsia="仿宋" w:cs="仿宋"/>
          <w:sz w:val="30"/>
          <w:szCs w:val="30"/>
          <w:lang w:eastAsia="zh-CN"/>
        </w:rPr>
        <w:t>、</w:t>
      </w:r>
      <w:r>
        <w:rPr>
          <w:rFonts w:hint="eastAsia" w:ascii="仿宋" w:hAnsi="仿宋" w:eastAsia="仿宋" w:cs="仿宋"/>
          <w:sz w:val="30"/>
          <w:szCs w:val="30"/>
        </w:rPr>
        <w:t>其他对个人和家庭的补助支出；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 xml:space="preserve"> 48.63</w:t>
      </w:r>
      <w:r>
        <w:rPr>
          <w:rFonts w:hint="eastAsia" w:ascii="仿宋" w:hAnsi="仿宋" w:eastAsia="仿宋" w:cs="仿宋"/>
          <w:sz w:val="30"/>
          <w:szCs w:val="30"/>
        </w:rPr>
        <w:t>万元，主要包括：办公费、印刷费、水费、邮电费、差旅费、维修（护）费、 会议费、培训费</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2017年减少0 万元，下降0 %,主要原因是：无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主要是：无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0 %，主要原因是：参加公务用车改革，本单位没有车辆运行支出</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w:t>
      </w:r>
      <w:r>
        <w:rPr>
          <w:rFonts w:hint="eastAsia" w:ascii="仿宋" w:hAnsi="仿宋" w:eastAsia="仿宋" w:cs="仿宋"/>
          <w:sz w:val="30"/>
          <w:szCs w:val="30"/>
          <w:lang w:val="en-US" w:eastAsia="zh-CN"/>
        </w:rPr>
        <w:t>数0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0 万元，下降（增长）0 %，主要原因是 无 。</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（下降）0 </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2018年度没有政府性基金收入，也没有安排政府性基金支出</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320" w:firstLineChars="10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b w:val="0"/>
          <w:bCs w:val="0"/>
          <w:sz w:val="32"/>
          <w:szCs w:val="32"/>
          <w:lang w:eastAsia="zh-CN"/>
        </w:rPr>
        <w:t>九、</w:t>
      </w:r>
      <w:r>
        <w:rPr>
          <w:rFonts w:hint="eastAsia" w:ascii="仿宋" w:hAnsi="仿宋" w:eastAsia="仿宋" w:cs="仿宋"/>
          <w:b/>
          <w:bCs/>
          <w:sz w:val="32"/>
          <w:szCs w:val="32"/>
        </w:rPr>
        <w:t>预算绩效管理工作开展情况说明。</w:t>
      </w:r>
      <w:r>
        <w:rPr>
          <w:rFonts w:hint="eastAsia" w:ascii="仿宋" w:hAnsi="仿宋" w:eastAsia="仿宋" w:cs="仿宋"/>
          <w:b/>
          <w:bCs/>
          <w:sz w:val="32"/>
          <w:szCs w:val="32"/>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rPr>
        <w:t>其他重要事项情况说明</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164.68</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较年初预算减少</w:t>
      </w:r>
      <w:r>
        <w:rPr>
          <w:rFonts w:hint="eastAsia" w:ascii="仿宋" w:hAnsi="仿宋" w:eastAsia="仿宋" w:cs="仿宋"/>
          <w:sz w:val="30"/>
          <w:szCs w:val="30"/>
          <w:highlight w:val="none"/>
          <w:lang w:val="en-US" w:eastAsia="zh-CN"/>
        </w:rPr>
        <w:t>1.89万元下降1.1%，主要原因加强内控管理，厉行节约</w:t>
      </w:r>
      <w:r>
        <w:rPr>
          <w:rFonts w:hint="eastAsia" w:ascii="仿宋" w:hAnsi="仿宋" w:eastAsia="仿宋" w:cs="仿宋"/>
          <w:sz w:val="30"/>
          <w:szCs w:val="30"/>
          <w:highlight w:val="none"/>
          <w:lang w:eastAsia="zh-CN"/>
        </w:rPr>
        <w:t>。较上年决算减少</w:t>
      </w:r>
      <w:r>
        <w:rPr>
          <w:rFonts w:hint="eastAsia" w:ascii="仿宋" w:hAnsi="仿宋" w:eastAsia="仿宋" w:cs="仿宋"/>
          <w:sz w:val="30"/>
          <w:szCs w:val="30"/>
          <w:highlight w:val="none"/>
          <w:lang w:val="en-US" w:eastAsia="zh-CN"/>
        </w:rPr>
        <w:t xml:space="preserve">8.5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4.9 </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加强内控管理，厉行节约</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2</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 xml:space="preserve"> 0辆，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2</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0 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CC90F51"/>
    <w:multiLevelType w:val="singleLevel"/>
    <w:tmpl w:val="5CC90F51"/>
    <w:lvl w:ilvl="0" w:tentative="0">
      <w:start w:val="10"/>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2056C4D"/>
    <w:rsid w:val="023F13DB"/>
    <w:rsid w:val="026066D5"/>
    <w:rsid w:val="029224CF"/>
    <w:rsid w:val="032D5CC6"/>
    <w:rsid w:val="03456C94"/>
    <w:rsid w:val="036A7041"/>
    <w:rsid w:val="0372233B"/>
    <w:rsid w:val="037D750B"/>
    <w:rsid w:val="03CD392E"/>
    <w:rsid w:val="04101647"/>
    <w:rsid w:val="04DF25D8"/>
    <w:rsid w:val="055A03A7"/>
    <w:rsid w:val="058F3CD4"/>
    <w:rsid w:val="05F62668"/>
    <w:rsid w:val="061D3241"/>
    <w:rsid w:val="06265BAD"/>
    <w:rsid w:val="06EE4F18"/>
    <w:rsid w:val="075B29A0"/>
    <w:rsid w:val="07874C92"/>
    <w:rsid w:val="07EE722B"/>
    <w:rsid w:val="084670B2"/>
    <w:rsid w:val="08A3498B"/>
    <w:rsid w:val="08F04202"/>
    <w:rsid w:val="090E785C"/>
    <w:rsid w:val="092248D9"/>
    <w:rsid w:val="093B0FC9"/>
    <w:rsid w:val="09561265"/>
    <w:rsid w:val="099C4029"/>
    <w:rsid w:val="09B50255"/>
    <w:rsid w:val="09E539AA"/>
    <w:rsid w:val="0A01658C"/>
    <w:rsid w:val="0A11221C"/>
    <w:rsid w:val="0A220A86"/>
    <w:rsid w:val="0ABC48D5"/>
    <w:rsid w:val="0ACA3F20"/>
    <w:rsid w:val="0AD8299C"/>
    <w:rsid w:val="0B3324B9"/>
    <w:rsid w:val="0B65121C"/>
    <w:rsid w:val="0BC654D1"/>
    <w:rsid w:val="0CD159E4"/>
    <w:rsid w:val="0D246A78"/>
    <w:rsid w:val="0D410992"/>
    <w:rsid w:val="0D5E7D65"/>
    <w:rsid w:val="0E1A3CAC"/>
    <w:rsid w:val="10655A3A"/>
    <w:rsid w:val="111937AD"/>
    <w:rsid w:val="1186368B"/>
    <w:rsid w:val="124A2012"/>
    <w:rsid w:val="141522A4"/>
    <w:rsid w:val="145C1DAC"/>
    <w:rsid w:val="145E21B2"/>
    <w:rsid w:val="149D7C22"/>
    <w:rsid w:val="14C16853"/>
    <w:rsid w:val="15CE4E6C"/>
    <w:rsid w:val="16292D38"/>
    <w:rsid w:val="164964BC"/>
    <w:rsid w:val="16BC76C9"/>
    <w:rsid w:val="16EA1D4C"/>
    <w:rsid w:val="17A60DC6"/>
    <w:rsid w:val="17C5455A"/>
    <w:rsid w:val="17D47160"/>
    <w:rsid w:val="180D60E6"/>
    <w:rsid w:val="182A733A"/>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1FBC5E18"/>
    <w:rsid w:val="209730DE"/>
    <w:rsid w:val="20A7189B"/>
    <w:rsid w:val="20DE39CC"/>
    <w:rsid w:val="21585A77"/>
    <w:rsid w:val="21965ECE"/>
    <w:rsid w:val="21B4059F"/>
    <w:rsid w:val="21CA4F7C"/>
    <w:rsid w:val="222608DB"/>
    <w:rsid w:val="225125A5"/>
    <w:rsid w:val="22897FD1"/>
    <w:rsid w:val="229E246E"/>
    <w:rsid w:val="22B54AA2"/>
    <w:rsid w:val="22BC3CC3"/>
    <w:rsid w:val="2336720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27762A5"/>
    <w:rsid w:val="32B24BFF"/>
    <w:rsid w:val="33A52EDF"/>
    <w:rsid w:val="33B00D4E"/>
    <w:rsid w:val="33B30709"/>
    <w:rsid w:val="33D52F52"/>
    <w:rsid w:val="342D1FD0"/>
    <w:rsid w:val="347F1DF5"/>
    <w:rsid w:val="348148BB"/>
    <w:rsid w:val="349E4F95"/>
    <w:rsid w:val="34E550A3"/>
    <w:rsid w:val="35156DDB"/>
    <w:rsid w:val="353D309D"/>
    <w:rsid w:val="354B0485"/>
    <w:rsid w:val="359D1E5E"/>
    <w:rsid w:val="35A27AEB"/>
    <w:rsid w:val="35D376B6"/>
    <w:rsid w:val="363D1DEA"/>
    <w:rsid w:val="365D4F80"/>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ADF14AD"/>
    <w:rsid w:val="3B560162"/>
    <w:rsid w:val="3B6067D0"/>
    <w:rsid w:val="3B786C9E"/>
    <w:rsid w:val="3BDC189F"/>
    <w:rsid w:val="3BED1019"/>
    <w:rsid w:val="3C38064E"/>
    <w:rsid w:val="3C56526F"/>
    <w:rsid w:val="3CAC750F"/>
    <w:rsid w:val="3CB6492A"/>
    <w:rsid w:val="3CC101FD"/>
    <w:rsid w:val="3CD320A6"/>
    <w:rsid w:val="3D0E0C91"/>
    <w:rsid w:val="3D1D5B1A"/>
    <w:rsid w:val="3D6E344E"/>
    <w:rsid w:val="3DC2625E"/>
    <w:rsid w:val="3DCC19E5"/>
    <w:rsid w:val="3DED2837"/>
    <w:rsid w:val="3E0C4CB4"/>
    <w:rsid w:val="3E2F7465"/>
    <w:rsid w:val="3E890E84"/>
    <w:rsid w:val="3EBB3CFC"/>
    <w:rsid w:val="3EF617B7"/>
    <w:rsid w:val="3F1B0D68"/>
    <w:rsid w:val="3FAF30EC"/>
    <w:rsid w:val="3FCF46D7"/>
    <w:rsid w:val="3FDC3CEB"/>
    <w:rsid w:val="40004AE5"/>
    <w:rsid w:val="4049017B"/>
    <w:rsid w:val="40C60AA1"/>
    <w:rsid w:val="41452265"/>
    <w:rsid w:val="41463CCB"/>
    <w:rsid w:val="419732B8"/>
    <w:rsid w:val="42BD15F0"/>
    <w:rsid w:val="42C0261B"/>
    <w:rsid w:val="43342B06"/>
    <w:rsid w:val="43773E0E"/>
    <w:rsid w:val="44C46988"/>
    <w:rsid w:val="45042C1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4647B6"/>
    <w:rsid w:val="4A7F6176"/>
    <w:rsid w:val="4B292024"/>
    <w:rsid w:val="4BF91344"/>
    <w:rsid w:val="4C0346B2"/>
    <w:rsid w:val="4C355974"/>
    <w:rsid w:val="4C4C3507"/>
    <w:rsid w:val="4CE65541"/>
    <w:rsid w:val="4DFF3087"/>
    <w:rsid w:val="4E0429CE"/>
    <w:rsid w:val="4E837D65"/>
    <w:rsid w:val="4EB457CE"/>
    <w:rsid w:val="4ED624CF"/>
    <w:rsid w:val="4EFC0914"/>
    <w:rsid w:val="4F5D4E27"/>
    <w:rsid w:val="4FCA7A0D"/>
    <w:rsid w:val="4FD8218C"/>
    <w:rsid w:val="4FF92CE1"/>
    <w:rsid w:val="504618A3"/>
    <w:rsid w:val="51077A2F"/>
    <w:rsid w:val="510E570E"/>
    <w:rsid w:val="510F5285"/>
    <w:rsid w:val="514F7C53"/>
    <w:rsid w:val="51663AB7"/>
    <w:rsid w:val="519D0D67"/>
    <w:rsid w:val="51B834CE"/>
    <w:rsid w:val="526410F9"/>
    <w:rsid w:val="52DA4F90"/>
    <w:rsid w:val="52E61086"/>
    <w:rsid w:val="530A248E"/>
    <w:rsid w:val="532400E8"/>
    <w:rsid w:val="53852D10"/>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BE75BB7"/>
    <w:rsid w:val="5BFD2716"/>
    <w:rsid w:val="5C7A28AC"/>
    <w:rsid w:val="5CDC3175"/>
    <w:rsid w:val="5D6B2104"/>
    <w:rsid w:val="5D9C411E"/>
    <w:rsid w:val="5DBA78EB"/>
    <w:rsid w:val="5E326634"/>
    <w:rsid w:val="5EB47BD7"/>
    <w:rsid w:val="5EC53E9C"/>
    <w:rsid w:val="5ECE087A"/>
    <w:rsid w:val="5F070739"/>
    <w:rsid w:val="5F3C4F00"/>
    <w:rsid w:val="601310E5"/>
    <w:rsid w:val="601C7D6A"/>
    <w:rsid w:val="606421E5"/>
    <w:rsid w:val="606B1DA7"/>
    <w:rsid w:val="606D372C"/>
    <w:rsid w:val="60FB2217"/>
    <w:rsid w:val="610B23A6"/>
    <w:rsid w:val="612D4AD1"/>
    <w:rsid w:val="61916FE3"/>
    <w:rsid w:val="61BC32CB"/>
    <w:rsid w:val="625B3410"/>
    <w:rsid w:val="62630CA1"/>
    <w:rsid w:val="626A0CEB"/>
    <w:rsid w:val="62974C19"/>
    <w:rsid w:val="62BB38BE"/>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A551E92"/>
    <w:rsid w:val="6B0A0C3B"/>
    <w:rsid w:val="6B4A2B57"/>
    <w:rsid w:val="6BD702C2"/>
    <w:rsid w:val="6C0C1489"/>
    <w:rsid w:val="6C6F6CF3"/>
    <w:rsid w:val="6CA1218F"/>
    <w:rsid w:val="6D535020"/>
    <w:rsid w:val="6E253E16"/>
    <w:rsid w:val="6E873D36"/>
    <w:rsid w:val="6EB4012D"/>
    <w:rsid w:val="6EE3061B"/>
    <w:rsid w:val="6FB963DE"/>
    <w:rsid w:val="6FBE7963"/>
    <w:rsid w:val="6FF40766"/>
    <w:rsid w:val="70310EB8"/>
    <w:rsid w:val="70B97E65"/>
    <w:rsid w:val="71B7411E"/>
    <w:rsid w:val="71D37919"/>
    <w:rsid w:val="72DE3D50"/>
    <w:rsid w:val="72FC1AE4"/>
    <w:rsid w:val="7366480B"/>
    <w:rsid w:val="73945713"/>
    <w:rsid w:val="7439147C"/>
    <w:rsid w:val="743B1C78"/>
    <w:rsid w:val="74492A3A"/>
    <w:rsid w:val="755D0190"/>
    <w:rsid w:val="7569271E"/>
    <w:rsid w:val="75BE6124"/>
    <w:rsid w:val="75C01D00"/>
    <w:rsid w:val="75C475DB"/>
    <w:rsid w:val="75E406CC"/>
    <w:rsid w:val="76B41149"/>
    <w:rsid w:val="770254C6"/>
    <w:rsid w:val="77EC3589"/>
    <w:rsid w:val="77FD2102"/>
    <w:rsid w:val="78E627F0"/>
    <w:rsid w:val="79256D0D"/>
    <w:rsid w:val="799A1446"/>
    <w:rsid w:val="7A3A52C0"/>
    <w:rsid w:val="7B483738"/>
    <w:rsid w:val="7C9B09F8"/>
    <w:rsid w:val="7D2865F7"/>
    <w:rsid w:val="7D456302"/>
    <w:rsid w:val="7D5B6D22"/>
    <w:rsid w:val="7DC032B1"/>
    <w:rsid w:val="7EFE21F5"/>
    <w:rsid w:val="7F204B40"/>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17</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2019-09-21T08:08:06Z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