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1" w:firstLineChars="1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集贤县财政局积极开展2019年预算绩效信息公开工作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为认真贯彻落实全面实施预算绩效管理的精神，建立完善的预算绩效信息公开机制, 推进预算绩效信息公开，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</w:t>
      </w:r>
    </w:p>
    <w:p>
      <w:pPr>
        <w:rPr>
          <w:rFonts w:hint="default" w:ascii="仿宋_GB2312" w:hAnsi="仿宋_GB2312"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《中共黑龙江省委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黑龙江省人民政府关于全面实施预算绩效管理的实施意见》文件精神，将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 w:bidi="ar"/>
        </w:rPr>
        <w:t>部分重点项目支出的绩效评价情况予以公开，目前共有39个部门（单位）按照要求</w:t>
      </w:r>
      <w:bookmarkStart w:id="0" w:name="_GoBack"/>
      <w:bookmarkEnd w:id="0"/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 w:bidi="ar"/>
        </w:rPr>
        <w:t xml:space="preserve">开展了绩效自评考核，评价项目97项，项目资金2，5350万元，占项目总支出20.35%，有效完成了绩效评价工作任务。              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2020年绩效绩效评价工作，我局将努力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提升预算绩效工作理念及能力水平。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全国推进预算绩效一体化工作的大环境下,将绩效工作作为一项常态化工作体现在每个环节。在此基础上,组织财务人员及业务人员进行绩效工作相关培训,建立绩效工作小组,完善资金指标设置。根据单位职能及资金用途,扩充绩效指标覆盖范围,使其能更集中、更有效的反映资金使用绩效。进一步提升项目质量管理,加强管理力度。在项目实施的前期、中期及后期,积极树立业务人员质量管理意识,有效提高项目效力,在日常工作中从“量”和“质”两方面,严格监督项目是否按合同要求完成,工作效果是否到位,对于定期核查所发现的问题,及时整改,加强项目跟踪检查的力度,保障财政资金的使用效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F557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5A5A5A"/>
      <w:u w:val="none"/>
    </w:rPr>
  </w:style>
  <w:style w:type="character" w:styleId="5">
    <w:name w:val="Hyperlink"/>
    <w:basedOn w:val="3"/>
    <w:uiPriority w:val="0"/>
    <w:rPr>
      <w:color w:val="5A5A5A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2021-05-21T04:42:44Z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