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B344F4">
      <w:pPr>
        <w:ind w:left="0" w:leftChars="0" w:firstLine="0" w:firstLineChars="0"/>
        <w:jc w:val="center"/>
        <w:rPr>
          <w:rFonts w:hint="eastAsia" w:ascii="方正小标宋简体" w:hAnsi="方正小标宋简体" w:eastAsia="方正小标宋简体" w:cs="方正小标宋简体"/>
          <w:b w:val="0"/>
          <w:bCs w:val="0"/>
          <w:spacing w:val="-2"/>
          <w:sz w:val="44"/>
          <w:szCs w:val="44"/>
        </w:rPr>
      </w:pPr>
      <w:r>
        <w:rPr>
          <w:rFonts w:hint="eastAsia" w:ascii="方正小标宋简体" w:hAnsi="方正小标宋简体" w:eastAsia="方正小标宋简体" w:cs="方正小标宋简体"/>
          <w:b w:val="0"/>
          <w:bCs w:val="0"/>
          <w:spacing w:val="14"/>
          <w:sz w:val="44"/>
          <w:szCs w:val="44"/>
          <w:lang w:eastAsia="zh-CN"/>
        </w:rPr>
        <w:t>集贤</w:t>
      </w:r>
      <w:r>
        <w:rPr>
          <w:rFonts w:hint="eastAsia" w:ascii="方正小标宋简体" w:hAnsi="方正小标宋简体" w:eastAsia="方正小标宋简体" w:cs="方正小标宋简体"/>
          <w:b w:val="0"/>
          <w:bCs w:val="0"/>
          <w:spacing w:val="14"/>
          <w:sz w:val="44"/>
          <w:szCs w:val="44"/>
        </w:rPr>
        <w:t>县2025年深化垦地合作</w:t>
      </w:r>
      <w:r>
        <w:rPr>
          <w:rFonts w:hint="eastAsia" w:ascii="方正小标宋简体" w:hAnsi="方正小标宋简体" w:eastAsia="方正小标宋简体" w:cs="方正小标宋简体"/>
          <w:b w:val="0"/>
          <w:bCs w:val="0"/>
          <w:spacing w:val="-2"/>
          <w:sz w:val="44"/>
          <w:szCs w:val="44"/>
        </w:rPr>
        <w:t>实施方案</w:t>
      </w:r>
    </w:p>
    <w:p w14:paraId="32F59756">
      <w:pPr>
        <w:ind w:left="0" w:leftChars="0" w:firstLine="0" w:firstLineChars="0"/>
        <w:jc w:val="center"/>
        <w:rPr>
          <w:rFonts w:hint="eastAsia" w:ascii="方正小标宋简体" w:hAnsi="方正小标宋简体" w:eastAsia="方正小标宋简体" w:cs="方正小标宋简体"/>
          <w:b w:val="0"/>
          <w:bCs w:val="0"/>
          <w:spacing w:val="-2"/>
          <w:sz w:val="44"/>
          <w:szCs w:val="44"/>
        </w:rPr>
      </w:pPr>
      <w:r>
        <w:rPr>
          <w:rFonts w:hint="eastAsia" w:ascii="方正小标宋简体" w:hAnsi="方正小标宋简体" w:eastAsia="方正小标宋简体" w:cs="方正小标宋简体"/>
          <w:b w:val="0"/>
          <w:bCs w:val="0"/>
          <w:spacing w:val="-2"/>
          <w:sz w:val="44"/>
          <w:szCs w:val="44"/>
        </w:rPr>
        <w:t>（征求意见稿）</w:t>
      </w:r>
    </w:p>
    <w:p w14:paraId="77C9FD67">
      <w:pPr>
        <w:rPr>
          <w:rFonts w:hint="eastAsia" w:ascii="仿宋_GB2312" w:hAnsi="仿宋_GB2312" w:eastAsia="仿宋_GB2312" w:cs="仿宋_GB2312"/>
          <w:sz w:val="44"/>
          <w:szCs w:val="44"/>
        </w:rPr>
      </w:pPr>
    </w:p>
    <w:p w14:paraId="18AD26E9">
      <w:pPr>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深入贯彻落实习近平总书记关于垦地合作的重要指示精神，垦地双方共同聚焦“农业发展”目标，探索带动农业生产升级措施，在科学分析研判农业生产和产业升级发展方向的基础上，发挥农垦在机械、技术、生产模式等方面优势，开展垦地合作项目，全力推动集贤县农业高质量发展，特制定本方案。</w:t>
      </w:r>
    </w:p>
    <w:p w14:paraId="273DE181">
      <w:pPr>
        <w:keepNext w:val="0"/>
        <w:keepLines w:val="0"/>
        <w:pageBreakBefore w:val="0"/>
        <w:widowControl w:val="0"/>
        <w:kinsoku/>
        <w:wordWrap/>
        <w:overflowPunct/>
        <w:topLinePunct w:val="0"/>
        <w:autoSpaceDE/>
        <w:autoSpaceDN/>
        <w:bidi w:val="0"/>
        <w:adjustRightInd/>
        <w:snapToGrid/>
        <w:spacing w:line="576"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一、指导思想</w:t>
      </w:r>
    </w:p>
    <w:p w14:paraId="13A0BC42">
      <w:pP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深入贯彻习近平总书记关于“三农”工作的重要论述，全面落实党的二十大战略部署，落实党中央、国务院和省委、省政府关于千万吨粮食增产计划的安排部署，抓住农垦改革机遇，充分发挥垦地合作在提高农业规模化、机械化、市场化水平方面的优势，整合全县农业生产资源，深入开展垦地合作，研究探索可衔接家庭经济、壮大集体经济、带动合作经济的新模式、新业态，提高粮食生产综合能力，维护国家粮食安全，促进农民增产增收增效，全力推动农业高质量发展。</w:t>
      </w:r>
    </w:p>
    <w:p w14:paraId="295135F9">
      <w:pPr>
        <w:keepNext w:val="0"/>
        <w:keepLines w:val="0"/>
        <w:pageBreakBefore w:val="0"/>
        <w:widowControl w:val="0"/>
        <w:kinsoku/>
        <w:wordWrap/>
        <w:overflowPunct/>
        <w:topLinePunct w:val="0"/>
        <w:autoSpaceDE/>
        <w:autoSpaceDN/>
        <w:bidi w:val="0"/>
        <w:adjustRightInd/>
        <w:snapToGrid/>
        <w:spacing w:line="576"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二、基本原则</w:t>
      </w:r>
    </w:p>
    <w:p w14:paraId="64784CEC">
      <w:pPr>
        <w:keepNext w:val="0"/>
        <w:keepLines w:val="0"/>
        <w:pageBreakBefore w:val="0"/>
        <w:widowControl w:val="0"/>
        <w:kinsoku/>
        <w:wordWrap/>
        <w:overflowPunct/>
        <w:topLinePunct w:val="0"/>
        <w:autoSpaceDE/>
        <w:autoSpaceDN/>
        <w:bidi w:val="0"/>
        <w:adjustRightInd/>
        <w:snapToGrid/>
        <w:spacing w:line="576" w:lineRule="exact"/>
        <w:ind w:right="-141" w:rightChars="-44" w:firstLine="640" w:firstLineChars="200"/>
        <w:jc w:val="both"/>
        <w:textAlignment w:val="auto"/>
        <w:rPr>
          <w:rFonts w:hint="eastAsia" w:ascii="仿宋_GB2312" w:hAnsi="仿宋_GB2312" w:eastAsia="仿宋_GB2312" w:cs="仿宋_GB2312"/>
          <w:lang w:eastAsia="zh-CN"/>
        </w:rPr>
      </w:pPr>
      <w:r>
        <w:rPr>
          <w:rFonts w:hint="eastAsia" w:ascii="楷体" w:hAnsi="楷体" w:eastAsia="楷体" w:cs="楷体"/>
          <w:b w:val="0"/>
          <w:bCs w:val="0"/>
          <w:sz w:val="32"/>
          <w:szCs w:val="40"/>
          <w:lang w:val="en-US" w:eastAsia="zh-CN"/>
        </w:rPr>
        <w:t>（一）政府引导、市场运作。</w:t>
      </w:r>
      <w:r>
        <w:rPr>
          <w:rFonts w:hint="eastAsia" w:ascii="仿宋_GB2312" w:hAnsi="仿宋_GB2312" w:eastAsia="仿宋_GB2312" w:cs="仿宋_GB2312"/>
          <w:lang w:val="en-US" w:eastAsia="zh-CN"/>
        </w:rPr>
        <w:t>通过市场化运作，提升全市农业标准化水平</w:t>
      </w:r>
      <w:r>
        <w:rPr>
          <w:rFonts w:hint="eastAsia" w:ascii="仿宋_GB2312" w:hAnsi="仿宋_GB2312" w:eastAsia="仿宋_GB2312" w:cs="仿宋_GB2312"/>
          <w:lang w:eastAsia="zh-CN"/>
        </w:rPr>
        <w:t>为目标，同时</w:t>
      </w:r>
      <w:r>
        <w:rPr>
          <w:rFonts w:hint="eastAsia" w:ascii="仿宋_GB2312" w:hAnsi="仿宋_GB2312" w:eastAsia="仿宋_GB2312" w:cs="仿宋_GB2312"/>
          <w:lang w:val="en-US" w:eastAsia="zh-CN"/>
        </w:rPr>
        <w:t>充分发挥行政引导作用，研究制定政策措施，</w:t>
      </w:r>
      <w:r>
        <w:rPr>
          <w:rFonts w:hint="eastAsia" w:ascii="仿宋_GB2312" w:hAnsi="仿宋_GB2312" w:eastAsia="仿宋_GB2312" w:cs="仿宋_GB2312"/>
          <w:lang w:eastAsia="zh-CN"/>
        </w:rPr>
        <w:t>全力促进农业增产增效，维护国家粮食安全。</w:t>
      </w:r>
    </w:p>
    <w:p w14:paraId="3518950A">
      <w:pPr>
        <w:keepNext w:val="0"/>
        <w:keepLines w:val="0"/>
        <w:pageBreakBefore w:val="0"/>
        <w:widowControl w:val="0"/>
        <w:kinsoku/>
        <w:wordWrap/>
        <w:overflowPunct/>
        <w:topLinePunct w:val="0"/>
        <w:autoSpaceDE/>
        <w:autoSpaceDN/>
        <w:bidi w:val="0"/>
        <w:adjustRightInd/>
        <w:snapToGrid/>
        <w:spacing w:line="576" w:lineRule="exact"/>
        <w:ind w:right="-141" w:rightChars="-44" w:firstLine="640" w:firstLineChars="200"/>
        <w:jc w:val="both"/>
        <w:textAlignment w:val="auto"/>
        <w:rPr>
          <w:rFonts w:hint="eastAsia" w:ascii="仿宋_GB2312" w:hAnsi="仿宋_GB2312" w:eastAsia="仿宋_GB2312" w:cs="仿宋_GB2312"/>
        </w:rPr>
      </w:pPr>
      <w:r>
        <w:rPr>
          <w:rFonts w:hint="eastAsia" w:ascii="楷体" w:hAnsi="楷体" w:eastAsia="楷体" w:cs="楷体"/>
          <w:b w:val="0"/>
          <w:bCs w:val="0"/>
          <w:sz w:val="32"/>
          <w:szCs w:val="40"/>
          <w:lang w:eastAsia="zh-CN"/>
        </w:rPr>
        <w:t>（二）</w:t>
      </w:r>
      <w:r>
        <w:rPr>
          <w:rFonts w:hint="eastAsia" w:ascii="楷体" w:hAnsi="楷体" w:eastAsia="楷体" w:cs="楷体"/>
          <w:b w:val="0"/>
          <w:bCs w:val="0"/>
          <w:sz w:val="32"/>
          <w:szCs w:val="40"/>
        </w:rPr>
        <w:t>试点</w:t>
      </w:r>
      <w:r>
        <w:rPr>
          <w:rFonts w:hint="eastAsia" w:ascii="楷体" w:hAnsi="楷体" w:eastAsia="楷体" w:cs="楷体"/>
          <w:b w:val="0"/>
          <w:bCs w:val="0"/>
          <w:sz w:val="32"/>
          <w:szCs w:val="40"/>
          <w:lang w:eastAsia="zh-CN"/>
        </w:rPr>
        <w:t>推进、逐步深入</w:t>
      </w:r>
      <w:r>
        <w:rPr>
          <w:rFonts w:hint="eastAsia" w:ascii="楷体" w:hAnsi="楷体" w:eastAsia="楷体" w:cs="楷体"/>
          <w:b w:val="0"/>
          <w:bCs w:val="0"/>
          <w:sz w:val="32"/>
          <w:szCs w:val="40"/>
        </w:rPr>
        <w:t>。</w:t>
      </w:r>
      <w:r>
        <w:rPr>
          <w:rFonts w:hint="eastAsia" w:ascii="仿宋_GB2312" w:hAnsi="仿宋_GB2312" w:eastAsia="仿宋_GB2312" w:cs="仿宋_GB2312"/>
          <w:lang w:eastAsia="zh-CN"/>
        </w:rPr>
        <w:t>以建设项目为主体，开展垦地合作试点，通过项目示范引领，逐步扩大垦地合作规模，不断探索新合作方向，</w:t>
      </w:r>
      <w:r>
        <w:rPr>
          <w:rFonts w:hint="eastAsia" w:ascii="仿宋_GB2312" w:hAnsi="仿宋_GB2312" w:eastAsia="仿宋_GB2312" w:cs="仿宋_GB2312"/>
          <w:lang w:val="en-US" w:eastAsia="zh-CN"/>
        </w:rPr>
        <w:t>推动场县垦地融合不断向纵深发展。</w:t>
      </w:r>
    </w:p>
    <w:p w14:paraId="63F709EF">
      <w:pPr>
        <w:keepNext w:val="0"/>
        <w:keepLines w:val="0"/>
        <w:pageBreakBefore w:val="0"/>
        <w:widowControl w:val="0"/>
        <w:kinsoku/>
        <w:wordWrap/>
        <w:overflowPunct/>
        <w:topLinePunct w:val="0"/>
        <w:autoSpaceDE/>
        <w:autoSpaceDN/>
        <w:bidi w:val="0"/>
        <w:adjustRightInd/>
        <w:snapToGrid/>
        <w:spacing w:line="576" w:lineRule="exact"/>
        <w:ind w:right="-141" w:rightChars="-44" w:firstLine="640" w:firstLineChars="200"/>
        <w:jc w:val="both"/>
        <w:textAlignment w:val="auto"/>
        <w:rPr>
          <w:rFonts w:hint="eastAsia" w:ascii="仿宋_GB2312" w:hAnsi="仿宋_GB2312" w:eastAsia="仿宋_GB2312" w:cs="仿宋_GB2312"/>
        </w:rPr>
      </w:pPr>
      <w:r>
        <w:rPr>
          <w:rFonts w:hint="eastAsia" w:ascii="楷体" w:hAnsi="楷体" w:eastAsia="楷体" w:cs="楷体"/>
          <w:b w:val="0"/>
          <w:bCs w:val="0"/>
          <w:sz w:val="32"/>
          <w:szCs w:val="40"/>
          <w:lang w:eastAsia="zh-CN"/>
        </w:rPr>
        <w:t>（三）</w:t>
      </w:r>
      <w:r>
        <w:rPr>
          <w:rFonts w:hint="eastAsia" w:ascii="楷体" w:hAnsi="楷体" w:eastAsia="楷体" w:cs="楷体"/>
          <w:b w:val="0"/>
          <w:bCs w:val="0"/>
          <w:sz w:val="32"/>
          <w:szCs w:val="40"/>
        </w:rPr>
        <w:t>互利互惠、合作共赢。</w:t>
      </w:r>
      <w:r>
        <w:rPr>
          <w:rFonts w:hint="eastAsia" w:ascii="仿宋_GB2312" w:hAnsi="仿宋_GB2312" w:eastAsia="仿宋_GB2312" w:cs="仿宋_GB2312"/>
          <w:lang w:eastAsia="zh-CN"/>
        </w:rPr>
        <w:t>整合</w:t>
      </w:r>
      <w:r>
        <w:rPr>
          <w:rFonts w:hint="eastAsia" w:ascii="仿宋_GB2312" w:hAnsi="仿宋_GB2312" w:eastAsia="仿宋_GB2312" w:cs="仿宋_GB2312"/>
        </w:rPr>
        <w:t>各自</w:t>
      </w:r>
      <w:r>
        <w:rPr>
          <w:rFonts w:hint="eastAsia" w:ascii="仿宋_GB2312" w:hAnsi="仿宋_GB2312" w:eastAsia="仿宋_GB2312" w:cs="仿宋_GB2312"/>
          <w:lang w:eastAsia="zh-CN"/>
        </w:rPr>
        <w:t>农业力量</w:t>
      </w:r>
      <w:r>
        <w:rPr>
          <w:rFonts w:hint="eastAsia" w:ascii="仿宋_GB2312" w:hAnsi="仿宋_GB2312" w:eastAsia="仿宋_GB2312" w:cs="仿宋_GB2312"/>
        </w:rPr>
        <w:t>，找准共建结合点，资源互动、优势互补，维护双方的利益，实现共建双赢。</w:t>
      </w:r>
    </w:p>
    <w:p w14:paraId="4BE4EA83">
      <w:pPr>
        <w:keepNext w:val="0"/>
        <w:keepLines w:val="0"/>
        <w:pageBreakBefore w:val="0"/>
        <w:widowControl w:val="0"/>
        <w:kinsoku/>
        <w:wordWrap/>
        <w:overflowPunct/>
        <w:topLinePunct w:val="0"/>
        <w:autoSpaceDE/>
        <w:autoSpaceDN/>
        <w:bidi w:val="0"/>
        <w:adjustRightInd/>
        <w:snapToGrid/>
        <w:spacing w:line="576" w:lineRule="exact"/>
        <w:ind w:right="-141" w:rightChars="-44" w:firstLine="640" w:firstLineChars="200"/>
        <w:jc w:val="both"/>
        <w:textAlignment w:val="auto"/>
        <w:rPr>
          <w:rFonts w:hint="eastAsia" w:ascii="仿宋_GB2312" w:hAnsi="仿宋_GB2312" w:eastAsia="仿宋_GB2312" w:cs="仿宋_GB2312"/>
        </w:rPr>
      </w:pPr>
      <w:r>
        <w:rPr>
          <w:rFonts w:hint="eastAsia" w:ascii="楷体" w:hAnsi="楷体" w:eastAsia="楷体" w:cs="楷体"/>
          <w:b w:val="0"/>
          <w:bCs w:val="0"/>
          <w:sz w:val="32"/>
          <w:szCs w:val="40"/>
          <w:lang w:eastAsia="zh-CN"/>
        </w:rPr>
        <w:t>（四）</w:t>
      </w:r>
      <w:r>
        <w:rPr>
          <w:rFonts w:hint="eastAsia" w:ascii="楷体" w:hAnsi="楷体" w:eastAsia="楷体" w:cs="楷体"/>
          <w:b w:val="0"/>
          <w:bCs w:val="0"/>
          <w:sz w:val="32"/>
          <w:szCs w:val="40"/>
        </w:rPr>
        <w:t>因地制宜、</w:t>
      </w:r>
      <w:r>
        <w:rPr>
          <w:rFonts w:hint="eastAsia" w:ascii="楷体" w:hAnsi="楷体" w:eastAsia="楷体" w:cs="楷体"/>
          <w:b w:val="0"/>
          <w:bCs w:val="0"/>
          <w:sz w:val="32"/>
          <w:szCs w:val="40"/>
          <w:lang w:eastAsia="zh-CN"/>
        </w:rPr>
        <w:t>灵活</w:t>
      </w:r>
      <w:r>
        <w:rPr>
          <w:rFonts w:hint="eastAsia" w:ascii="楷体" w:hAnsi="楷体" w:eastAsia="楷体" w:cs="楷体"/>
          <w:b w:val="0"/>
          <w:bCs w:val="0"/>
          <w:sz w:val="32"/>
          <w:szCs w:val="40"/>
        </w:rPr>
        <w:t>实效。</w:t>
      </w:r>
      <w:r>
        <w:rPr>
          <w:rFonts w:hint="eastAsia" w:ascii="仿宋_GB2312" w:hAnsi="仿宋_GB2312" w:eastAsia="仿宋_GB2312" w:cs="仿宋_GB2312"/>
        </w:rPr>
        <w:t>从实际出发，根据</w:t>
      </w:r>
      <w:r>
        <w:rPr>
          <w:rFonts w:hint="eastAsia" w:ascii="仿宋_GB2312" w:hAnsi="仿宋_GB2312" w:eastAsia="仿宋_GB2312" w:cs="仿宋_GB2312"/>
          <w:lang w:eastAsia="zh-CN"/>
        </w:rPr>
        <w:t>示范项目地块</w:t>
      </w:r>
      <w:r>
        <w:rPr>
          <w:rFonts w:hint="eastAsia" w:ascii="仿宋_GB2312" w:hAnsi="仿宋_GB2312" w:eastAsia="仿宋_GB2312" w:cs="仿宋_GB2312"/>
        </w:rPr>
        <w:t>的实际情况，就地改造升级，积极探索</w:t>
      </w:r>
      <w:r>
        <w:rPr>
          <w:rFonts w:hint="eastAsia" w:ascii="仿宋_GB2312" w:hAnsi="仿宋_GB2312" w:eastAsia="仿宋_GB2312" w:cs="仿宋_GB2312"/>
          <w:lang w:eastAsia="zh-CN"/>
        </w:rPr>
        <w:t>垦地</w:t>
      </w:r>
      <w:r>
        <w:rPr>
          <w:rFonts w:hint="eastAsia" w:ascii="仿宋_GB2312" w:hAnsi="仿宋_GB2312" w:eastAsia="仿宋_GB2312" w:cs="仿宋_GB2312"/>
        </w:rPr>
        <w:t>共建的</w:t>
      </w:r>
      <w:r>
        <w:rPr>
          <w:rFonts w:hint="eastAsia" w:ascii="仿宋_GB2312" w:hAnsi="仿宋_GB2312" w:eastAsia="仿宋_GB2312" w:cs="仿宋_GB2312"/>
          <w:lang w:eastAsia="zh-CN"/>
        </w:rPr>
        <w:t>有效</w:t>
      </w:r>
      <w:r>
        <w:rPr>
          <w:rFonts w:hint="eastAsia" w:ascii="仿宋_GB2312" w:hAnsi="仿宋_GB2312" w:eastAsia="仿宋_GB2312" w:cs="仿宋_GB2312"/>
        </w:rPr>
        <w:t>形式和途径，</w:t>
      </w:r>
      <w:r>
        <w:rPr>
          <w:rFonts w:hint="eastAsia" w:ascii="仿宋_GB2312" w:hAnsi="仿宋_GB2312" w:eastAsia="仿宋_GB2312" w:cs="仿宋_GB2312"/>
          <w:lang w:eastAsia="zh-CN"/>
        </w:rPr>
        <w:t>建设灵活高效的合作模式，</w:t>
      </w:r>
      <w:r>
        <w:rPr>
          <w:rFonts w:hint="eastAsia" w:ascii="仿宋_GB2312" w:hAnsi="仿宋_GB2312" w:eastAsia="仿宋_GB2312" w:cs="仿宋_GB2312"/>
        </w:rPr>
        <w:t>确保取得实实在在的成效。</w:t>
      </w:r>
    </w:p>
    <w:p w14:paraId="5E7F3E7D">
      <w:pPr>
        <w:pStyle w:val="6"/>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三、目标任务</w:t>
      </w:r>
    </w:p>
    <w:p w14:paraId="417AE054">
      <w:pPr>
        <w:pStyle w:val="6"/>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探索推广村集体经济组织做主体、农场社会化托管服务“包种”、政策性银行“包钱”、种植业保险“包赔”、政府兜底“包收”的“一主四包”垦地合作新模式，打造万亩“示范区”，2025年集贤县落实垦地合作面积达8万亩以上，全程托管面积不低于2万亩。</w:t>
      </w:r>
    </w:p>
    <w:p w14:paraId="35A073C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四、实施内容</w:t>
      </w:r>
    </w:p>
    <w:p w14:paraId="2C4487A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按照不同的管理标准和合作方式，建立“3+1”的合作模式，即县级高标准种植全程托管示范方、乡（镇）级</w:t>
      </w:r>
      <w:r>
        <w:rPr>
          <w:rFonts w:hint="default" w:ascii="仿宋_GB2312" w:hAnsi="仿宋_GB2312" w:eastAsia="仿宋_GB2312" w:cs="仿宋_GB2312"/>
          <w:b w:val="0"/>
          <w:bCs w:val="0"/>
          <w:sz w:val="32"/>
          <w:szCs w:val="32"/>
          <w:lang w:val="en-US" w:eastAsia="zh-CN"/>
        </w:rPr>
        <w:t>全</w:t>
      </w:r>
      <w:r>
        <w:rPr>
          <w:rFonts w:hint="eastAsia" w:ascii="仿宋_GB2312" w:hAnsi="仿宋_GB2312" w:eastAsia="仿宋_GB2312" w:cs="仿宋_GB2312"/>
          <w:b w:val="0"/>
          <w:bCs w:val="0"/>
          <w:sz w:val="32"/>
          <w:szCs w:val="32"/>
          <w:lang w:val="en-US" w:eastAsia="zh-CN"/>
        </w:rPr>
        <w:t>环节托管示范田、村（屯）级技术指导示范点以及垦地合作整村推进托管示范村。</w:t>
      </w:r>
    </w:p>
    <w:p w14:paraId="5FA1DE36">
      <w:pPr>
        <w:pStyle w:val="6"/>
        <w:keepNext w:val="0"/>
        <w:keepLines w:val="0"/>
        <w:pageBreakBefore w:val="0"/>
        <w:widowControl w:val="0"/>
        <w:numPr>
          <w:ilvl w:val="0"/>
          <w:numId w:val="0"/>
        </w:numPr>
        <w:kinsoku/>
        <w:wordWrap/>
        <w:overflowPunct/>
        <w:topLinePunct w:val="0"/>
        <w:autoSpaceDE/>
        <w:autoSpaceDN/>
        <w:bidi w:val="0"/>
        <w:adjustRightInd/>
        <w:snapToGrid/>
        <w:spacing w:after="0" w:line="576" w:lineRule="exact"/>
        <w:ind w:firstLine="640" w:firstLineChars="200"/>
        <w:jc w:val="both"/>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楷体" w:hAnsi="楷体" w:eastAsia="楷体" w:cs="楷体"/>
          <w:b w:val="0"/>
          <w:bCs w:val="0"/>
          <w:sz w:val="32"/>
          <w:szCs w:val="32"/>
          <w:lang w:val="en-US" w:eastAsia="zh-CN"/>
        </w:rPr>
        <w:t>一是县级高标准种植全程托管示范方。</w:t>
      </w:r>
      <w:r>
        <w:rPr>
          <w:rFonts w:hint="eastAsia" w:ascii="仿宋_GB2312" w:hAnsi="仿宋_GB2312" w:eastAsia="仿宋_GB2312" w:cs="仿宋_GB2312"/>
          <w:b w:val="0"/>
          <w:bCs w:val="0"/>
          <w:snapToGrid w:val="0"/>
          <w:color w:val="000000"/>
          <w:kern w:val="0"/>
          <w:sz w:val="32"/>
          <w:szCs w:val="32"/>
          <w:lang w:val="en-US" w:eastAsia="zh-CN" w:bidi="ar-SA"/>
        </w:rPr>
        <w:t>建设标准对标垦区农场级示范点，由农垦落实技术措施、农机作业等全部环节，实施土地全程托管，整体提升县农业标准化管理水平，构建高质量、高效能的现代农业生产体系。</w:t>
      </w:r>
    </w:p>
    <w:p w14:paraId="12A22C90">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楷体" w:hAnsi="楷体" w:eastAsia="楷体" w:cs="楷体"/>
          <w:b w:val="0"/>
          <w:bCs w:val="0"/>
          <w:sz w:val="32"/>
          <w:szCs w:val="32"/>
          <w:lang w:val="en-US" w:eastAsia="zh-CN"/>
        </w:rPr>
        <w:t>二是乡（镇）级</w:t>
      </w:r>
      <w:r>
        <w:rPr>
          <w:rFonts w:hint="default" w:ascii="楷体" w:hAnsi="楷体" w:eastAsia="楷体" w:cs="楷体"/>
          <w:b w:val="0"/>
          <w:bCs w:val="0"/>
          <w:sz w:val="32"/>
          <w:szCs w:val="32"/>
          <w:lang w:val="en-US" w:eastAsia="zh-CN"/>
        </w:rPr>
        <w:t>全</w:t>
      </w:r>
      <w:r>
        <w:rPr>
          <w:rFonts w:hint="eastAsia" w:ascii="楷体" w:hAnsi="楷体" w:eastAsia="楷体" w:cs="楷体"/>
          <w:b w:val="0"/>
          <w:bCs w:val="0"/>
          <w:sz w:val="32"/>
          <w:szCs w:val="32"/>
          <w:lang w:val="en-US" w:eastAsia="zh-CN"/>
        </w:rPr>
        <w:t>环节托管示范田。</w:t>
      </w:r>
      <w:r>
        <w:rPr>
          <w:rFonts w:hint="eastAsia" w:ascii="仿宋_GB2312" w:hAnsi="仿宋_GB2312" w:eastAsia="仿宋_GB2312" w:cs="仿宋_GB2312"/>
          <w:b w:val="0"/>
          <w:bCs w:val="0"/>
          <w:snapToGrid w:val="0"/>
          <w:color w:val="000000"/>
          <w:kern w:val="0"/>
          <w:sz w:val="32"/>
          <w:szCs w:val="32"/>
          <w:lang w:val="en-US" w:eastAsia="zh-CN" w:bidi="ar-SA"/>
        </w:rPr>
        <w:t>建设标准对标农场管理区级示范点，由农垦落实</w:t>
      </w:r>
      <w:r>
        <w:rPr>
          <w:rFonts w:hint="default" w:ascii="仿宋_GB2312" w:hAnsi="仿宋_GB2312" w:eastAsia="仿宋_GB2312" w:cs="仿宋_GB2312"/>
          <w:b w:val="0"/>
          <w:bCs w:val="0"/>
          <w:snapToGrid w:val="0"/>
          <w:color w:val="000000"/>
          <w:kern w:val="0"/>
          <w:sz w:val="32"/>
          <w:szCs w:val="32"/>
          <w:lang w:val="en-US" w:eastAsia="zh-CN" w:bidi="ar-SA"/>
        </w:rPr>
        <w:t>全</w:t>
      </w:r>
      <w:r>
        <w:rPr>
          <w:rFonts w:hint="eastAsia" w:ascii="仿宋_GB2312" w:hAnsi="仿宋_GB2312" w:eastAsia="仿宋_GB2312" w:cs="仿宋_GB2312"/>
          <w:b w:val="0"/>
          <w:bCs w:val="0"/>
          <w:snapToGrid w:val="0"/>
          <w:color w:val="000000"/>
          <w:kern w:val="0"/>
          <w:sz w:val="32"/>
          <w:szCs w:val="32"/>
          <w:lang w:val="en-US" w:eastAsia="zh-CN" w:bidi="ar-SA"/>
        </w:rPr>
        <w:t>环节技术措施，示范引领大垄密植、秸秆综合利用、精量播种等单个技术或集成技术体系，托管耕地可选择乡（镇）有代表性地块，交通便利，便于示范地块，用于推广单项技术措施或先进栽培技术模式。</w:t>
      </w:r>
    </w:p>
    <w:p w14:paraId="6F3D821E">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楷体" w:hAnsi="楷体" w:eastAsia="楷体" w:cs="楷体"/>
          <w:b w:val="0"/>
          <w:bCs w:val="0"/>
          <w:sz w:val="32"/>
          <w:szCs w:val="32"/>
          <w:lang w:val="en-US" w:eastAsia="zh-CN"/>
        </w:rPr>
        <w:t>三是村（屯）级技术指导示范点。</w:t>
      </w:r>
      <w:r>
        <w:rPr>
          <w:rFonts w:hint="eastAsia" w:ascii="仿宋_GB2312" w:hAnsi="仿宋_GB2312" w:eastAsia="仿宋_GB2312" w:cs="仿宋_GB2312"/>
          <w:b w:val="0"/>
          <w:bCs w:val="0"/>
          <w:snapToGrid w:val="0"/>
          <w:color w:val="000000"/>
          <w:kern w:val="0"/>
          <w:sz w:val="32"/>
          <w:szCs w:val="32"/>
          <w:lang w:val="en-US" w:eastAsia="zh-CN" w:bidi="ar-SA"/>
        </w:rPr>
        <w:t>由农垦提供技术支持，指导地方农民利用现有条件，落实垦区栽培模式，主要包括：水稻三化两管、玉米四精两管、大豆免（少）施基肥等栽培技术，落实过程中也可以以农民自愿为原则，采取全程托管，提升农民农业生产技术水平。</w:t>
      </w:r>
    </w:p>
    <w:p w14:paraId="0F9E9040">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仿宋_GB2312" w:hAnsi="仿宋_GB2312" w:eastAsia="仿宋_GB2312" w:cs="仿宋_GB2312"/>
          <w:b w:val="0"/>
          <w:bCs w:val="0"/>
          <w:snapToGrid w:val="0"/>
          <w:color w:val="000000"/>
          <w:kern w:val="0"/>
          <w:sz w:val="32"/>
          <w:szCs w:val="32"/>
          <w:lang w:val="en-US" w:eastAsia="zh-CN" w:bidi="ar-SA"/>
        </w:rPr>
      </w:pPr>
      <w:r>
        <w:rPr>
          <w:rFonts w:hint="eastAsia" w:ascii="楷体" w:hAnsi="楷体" w:eastAsia="楷体" w:cs="楷体"/>
          <w:b w:val="0"/>
          <w:bCs w:val="0"/>
          <w:sz w:val="32"/>
          <w:szCs w:val="32"/>
          <w:lang w:val="en-US" w:eastAsia="zh-CN"/>
        </w:rPr>
        <w:t>四是垦地合作整村推进托管示范村。</w:t>
      </w:r>
      <w:r>
        <w:rPr>
          <w:rFonts w:hint="eastAsia" w:ascii="仿宋_GB2312" w:hAnsi="仿宋_GB2312" w:eastAsia="仿宋_GB2312" w:cs="仿宋_GB2312"/>
          <w:b w:val="0"/>
          <w:bCs w:val="0"/>
          <w:snapToGrid w:val="0"/>
          <w:color w:val="000000"/>
          <w:kern w:val="0"/>
          <w:sz w:val="32"/>
          <w:szCs w:val="32"/>
          <w:lang w:val="en-US" w:eastAsia="zh-CN" w:bidi="ar-SA"/>
        </w:rPr>
        <w:t>以村（屯）“两委”为抓手，发挥基层组织作用，植入垦区种植技术和管理模式，鼓励整村推进垦地合作，以村为单位落实耕地全程托管项目，打造集中连片的乡村一体化、乡村振兴的垦地融合示范区。</w:t>
      </w:r>
    </w:p>
    <w:p w14:paraId="5333C0C7">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黑体" w:hAnsi="黑体" w:eastAsia="黑体" w:cs="黑体"/>
          <w:snapToGrid w:val="0"/>
          <w:color w:val="000000"/>
          <w:kern w:val="0"/>
          <w:sz w:val="32"/>
          <w:szCs w:val="32"/>
          <w:lang w:val="en-US" w:eastAsia="zh-CN" w:bidi="ar-SA"/>
        </w:rPr>
      </w:pPr>
      <w:r>
        <w:rPr>
          <w:rFonts w:hint="eastAsia" w:ascii="黑体" w:hAnsi="黑体" w:eastAsia="黑体" w:cs="黑体"/>
          <w:snapToGrid w:val="0"/>
          <w:color w:val="000000"/>
          <w:kern w:val="0"/>
          <w:sz w:val="32"/>
          <w:szCs w:val="32"/>
          <w:lang w:val="en-US" w:eastAsia="zh-CN" w:bidi="ar-SA"/>
        </w:rPr>
        <w:t>五、创建标准</w:t>
      </w:r>
    </w:p>
    <w:p w14:paraId="4183D04D">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(一)地理位置。</w:t>
      </w:r>
      <w:r>
        <w:rPr>
          <w:rFonts w:hint="eastAsia" w:ascii="仿宋_GB2312" w:hAnsi="仿宋_GB2312" w:eastAsia="仿宋_GB2312" w:cs="仿宋_GB2312"/>
          <w:sz w:val="32"/>
          <w:szCs w:val="32"/>
          <w:lang w:val="en-US" w:eastAsia="zh-CN"/>
        </w:rPr>
        <w:t>基地原则上要在属地主乡(镇)公路沿线上，生态环保、交通便利、辐射带动能力强等条件，起到示范标准。</w:t>
      </w:r>
    </w:p>
    <w:p w14:paraId="5424ED21">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(二)基础设施。</w:t>
      </w:r>
      <w:r>
        <w:rPr>
          <w:rFonts w:hint="eastAsia" w:ascii="仿宋_GB2312" w:hAnsi="仿宋_GB2312" w:eastAsia="仿宋_GB2312" w:cs="仿宋_GB2312"/>
          <w:sz w:val="32"/>
          <w:szCs w:val="32"/>
          <w:lang w:val="en-US" w:eastAsia="zh-CN"/>
        </w:rPr>
        <w:t>基地内田间灌排沟渠、水源设施、积肥设施、机耕作业道路、桥涵、农田林网等方面的基础设施建设完善，土地成方连片，整齐划一，田间管理到位。</w:t>
      </w:r>
    </w:p>
    <w:p w14:paraId="5D97F85F">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(三)生产条件。</w:t>
      </w:r>
      <w:r>
        <w:rPr>
          <w:rFonts w:hint="eastAsia" w:ascii="仿宋_GB2312" w:hAnsi="仿宋_GB2312" w:eastAsia="仿宋_GB2312" w:cs="仿宋_GB2312"/>
          <w:sz w:val="32"/>
          <w:szCs w:val="32"/>
          <w:lang w:val="en-US" w:eastAsia="zh-CN"/>
        </w:rPr>
        <w:t>创建地块要选择土质肥沃，有机质含量高，地块平整，水源充足，排灌条件好的地块，土壤、灌溉用水符合国家绿色食品生产标准。项目区主要农机装备水平较高，生产主要环节社会化服务全覆盖，订单种植面积大。项目区要有区域代表性，生态环保、交通便利，工作基础扎实，农技推广网络健全，辐射带动能力强等条件。</w:t>
      </w:r>
    </w:p>
    <w:p w14:paraId="77116907">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(四)品种选用。</w:t>
      </w:r>
      <w:r>
        <w:rPr>
          <w:rFonts w:hint="eastAsia" w:ascii="仿宋_GB2312" w:hAnsi="仿宋_GB2312" w:eastAsia="仿宋_GB2312" w:cs="仿宋_GB2312"/>
          <w:sz w:val="32"/>
          <w:szCs w:val="32"/>
          <w:lang w:val="en-US" w:eastAsia="zh-CN"/>
        </w:rPr>
        <w:t>种子要选用适应当地生态条件且经审定推广的优质、丰产、抗逆性强的品种或专用品种，必须有正规购买发票且进行包衣。</w:t>
      </w:r>
    </w:p>
    <w:p w14:paraId="459D4E89">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(五)肥药应用。</w:t>
      </w:r>
      <w:r>
        <w:rPr>
          <w:rFonts w:hint="eastAsia" w:ascii="仿宋_GB2312" w:hAnsi="仿宋_GB2312" w:eastAsia="仿宋_GB2312" w:cs="仿宋_GB2312"/>
          <w:sz w:val="32"/>
          <w:szCs w:val="32"/>
          <w:lang w:val="en-US" w:eastAsia="zh-CN"/>
        </w:rPr>
        <w:t>基地要科学实施测土配方施肥、绿色植保技术，探索减肥增效模式。</w:t>
      </w:r>
    </w:p>
    <w:p w14:paraId="3AB352C3">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黑体" w:hAnsi="黑体" w:eastAsia="黑体" w:cs="黑体"/>
          <w:snapToGrid w:val="0"/>
          <w:color w:val="000000"/>
          <w:kern w:val="0"/>
          <w:sz w:val="32"/>
          <w:szCs w:val="32"/>
          <w:lang w:val="en-US" w:eastAsia="zh-CN" w:bidi="ar-SA"/>
        </w:rPr>
      </w:pPr>
      <w:r>
        <w:rPr>
          <w:rFonts w:hint="eastAsia" w:ascii="黑体" w:hAnsi="黑体" w:eastAsia="黑体" w:cs="黑体"/>
          <w:snapToGrid w:val="0"/>
          <w:color w:val="000000"/>
          <w:kern w:val="0"/>
          <w:sz w:val="32"/>
          <w:szCs w:val="32"/>
          <w:lang w:val="en-US" w:eastAsia="zh-CN" w:bidi="ar-SA"/>
        </w:rPr>
        <w:t>六、补助细则</w:t>
      </w:r>
    </w:p>
    <w:p w14:paraId="07CBD2BA">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仿宋_GB2312" w:hAnsi="仿宋_GB2312" w:eastAsia="仿宋_GB2312" w:cs="仿宋_GB2312"/>
          <w:b/>
          <w:bCs/>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(一)补助对象。</w:t>
      </w:r>
      <w:r>
        <w:rPr>
          <w:rFonts w:hint="eastAsia" w:ascii="仿宋_GB2312" w:hAnsi="仿宋_GB2312" w:eastAsia="仿宋_GB2312" w:cs="仿宋_GB2312"/>
          <w:b w:val="0"/>
          <w:bCs w:val="0"/>
          <w:color w:val="auto"/>
          <w:sz w:val="32"/>
          <w:szCs w:val="32"/>
          <w:lang w:val="en-US" w:eastAsia="zh-CN"/>
        </w:rPr>
        <w:t>县属8个乡镇及有地单位的与二九一农场开展垦地合作的村集体经济合作组织及种植大户、</w:t>
      </w:r>
      <w:r>
        <w:rPr>
          <w:rFonts w:hint="eastAsia" w:ascii="仿宋_GB2312" w:hAnsi="仿宋_GB2312" w:eastAsia="仿宋_GB2312" w:cs="仿宋_GB2312"/>
          <w:sz w:val="32"/>
          <w:szCs w:val="32"/>
          <w:lang w:val="en-US" w:eastAsia="zh-CN"/>
        </w:rPr>
        <w:t>合作社、家庭农场、农业企业。</w:t>
      </w:r>
    </w:p>
    <w:p w14:paraId="4AECD5F0">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b w:val="0"/>
          <w:bCs w:val="0"/>
          <w:sz w:val="32"/>
          <w:szCs w:val="32"/>
          <w:lang w:val="en-US" w:eastAsia="zh-CN"/>
        </w:rPr>
        <w:t>(</w:t>
      </w:r>
      <w:r>
        <w:rPr>
          <w:rFonts w:hint="eastAsia" w:ascii="楷体_GB2312" w:hAnsi="楷体_GB2312" w:eastAsia="楷体_GB2312" w:cs="楷体_GB2312"/>
          <w:b w:val="0"/>
          <w:bCs w:val="0"/>
          <w:sz w:val="32"/>
          <w:szCs w:val="32"/>
          <w:lang w:val="en-US" w:eastAsia="zh-CN"/>
        </w:rPr>
        <w:t>二)补助要求。</w:t>
      </w:r>
      <w:r>
        <w:rPr>
          <w:rFonts w:hint="eastAsia" w:ascii="仿宋_GB2312" w:hAnsi="仿宋_GB2312" w:eastAsia="仿宋_GB2312" w:cs="仿宋_GB2312"/>
          <w:sz w:val="32"/>
          <w:szCs w:val="32"/>
          <w:lang w:val="en-US" w:eastAsia="zh-CN"/>
        </w:rPr>
        <w:t>所有种植大户、合作社、家庭农场、农业企业等新型经营主体或村集体经济组织合作社补助对象必须对接县域内二九一农场开展垦地合作，实现全环节植入垦区种植技术和管理模式。</w:t>
      </w:r>
    </w:p>
    <w:p w14:paraId="14BC23EA">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color w:val="auto"/>
          <w:sz w:val="32"/>
          <w:szCs w:val="32"/>
          <w:highlight w:val="none"/>
          <w:lang w:val="en-US" w:eastAsia="zh-CN"/>
        </w:rPr>
        <w:t>(三)补助标准。</w:t>
      </w:r>
      <w:r>
        <w:rPr>
          <w:rFonts w:hint="eastAsia" w:ascii="仿宋_GB2312" w:hAnsi="仿宋_GB2312" w:eastAsia="仿宋_GB2312" w:cs="仿宋_GB2312"/>
          <w:sz w:val="32"/>
          <w:szCs w:val="32"/>
          <w:lang w:val="en-US" w:eastAsia="zh-CN"/>
        </w:rPr>
        <w:t>根据不同主体实施差异化补贴，</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以村集体经济组织合作社为主体与二九一农场合作，实施全环节托管，集中连片1000亩以上，每个村集体合作社补贴5万元；</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以种植大户、合作社、家庭农场、农业企业等新型经营主体为主体与二九一农场合作，集中连片2000亩以上，全环节托管每亩补贴100元。</w:t>
      </w:r>
    </w:p>
    <w:p w14:paraId="57690752">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val="0"/>
          <w:bCs w:val="0"/>
          <w:color w:val="auto"/>
          <w:sz w:val="32"/>
          <w:szCs w:val="32"/>
          <w:highlight w:val="none"/>
          <w:lang w:val="en-US" w:eastAsia="zh-CN"/>
        </w:rPr>
        <w:t>（四）补助扶持政策。</w:t>
      </w:r>
      <w:r>
        <w:rPr>
          <w:rFonts w:hint="eastAsia" w:ascii="仿宋_GB2312" w:hAnsi="仿宋_GB2312" w:eastAsia="仿宋_GB2312" w:cs="仿宋_GB2312"/>
          <w:b/>
          <w:bCs/>
          <w:sz w:val="32"/>
          <w:szCs w:val="32"/>
          <w:lang w:val="en-US" w:eastAsia="zh-CN"/>
        </w:rPr>
        <w:t>一是农场社会化托管服务“包种”，</w:t>
      </w:r>
      <w:r>
        <w:rPr>
          <w:rFonts w:hint="eastAsia" w:ascii="仿宋_GB2312" w:hAnsi="仿宋_GB2312" w:eastAsia="仿宋_GB2312" w:cs="仿宋_GB2312"/>
          <w:sz w:val="32"/>
          <w:szCs w:val="32"/>
          <w:lang w:val="en-US" w:eastAsia="zh-CN"/>
        </w:rPr>
        <w:t>以村级集体经济组织合作社为主体或以种植大户、合作社、家庭农场、农业企业等新型经营主体为主体，与二九一农场合作，签订合作合同，种植过程由二九一农场提供先进生产设备和生产技术及管理模式；</w:t>
      </w:r>
      <w:r>
        <w:rPr>
          <w:rFonts w:hint="eastAsia" w:ascii="仿宋_GB2312" w:hAnsi="仿宋_GB2312" w:eastAsia="仿宋_GB2312" w:cs="仿宋_GB2312"/>
          <w:b/>
          <w:bCs/>
          <w:sz w:val="32"/>
          <w:szCs w:val="32"/>
          <w:lang w:val="en-US" w:eastAsia="zh-CN"/>
        </w:rPr>
        <w:t>二是政策性银行“包钱”，</w:t>
      </w:r>
      <w:r>
        <w:rPr>
          <w:rFonts w:hint="eastAsia" w:ascii="仿宋_GB2312" w:hAnsi="仿宋_GB2312" w:eastAsia="仿宋_GB2312" w:cs="仿宋_GB2312"/>
          <w:sz w:val="32"/>
          <w:szCs w:val="32"/>
          <w:lang w:val="en-US" w:eastAsia="zh-CN"/>
        </w:rPr>
        <w:t>以村级集体经济组织合作社为主体或以种植大户、合作社、家庭农场、农业企业等新型经营主体为主体，中国农业发展银行集贤县支行优先对垦地合作地块给予长期、低息或优惠的贷款政策，支持项目建成发展；</w:t>
      </w:r>
      <w:r>
        <w:rPr>
          <w:rFonts w:hint="eastAsia" w:ascii="仿宋_GB2312" w:hAnsi="仿宋_GB2312" w:eastAsia="仿宋_GB2312" w:cs="仿宋_GB2312"/>
          <w:b/>
          <w:bCs/>
          <w:sz w:val="32"/>
          <w:szCs w:val="32"/>
          <w:lang w:val="en-US" w:eastAsia="zh-CN"/>
        </w:rPr>
        <w:t>三是种植业保险“包赔”，</w:t>
      </w:r>
      <w:r>
        <w:rPr>
          <w:rFonts w:hint="eastAsia" w:ascii="仿宋_GB2312" w:hAnsi="仿宋_GB2312" w:eastAsia="仿宋_GB2312" w:cs="仿宋_GB2312"/>
          <w:sz w:val="32"/>
          <w:szCs w:val="32"/>
          <w:lang w:val="en-US" w:eastAsia="zh-CN"/>
        </w:rPr>
        <w:t>农户可购买种植成本保险，种植玉米合作地块保费为每亩70元，保额为每亩911元，种植大豆合作地块保费为每亩47元，保额为每亩627元，种植水稻合作地块保费为每亩70元，保额为每亩1405元，其中保费补贴比例中央财政补贴比例为45%，省级财政补贴比例为25%，试点县本级财政补贴比例为10%，农户个人承担20%。</w:t>
      </w:r>
      <w:r>
        <w:rPr>
          <w:rFonts w:hint="eastAsia" w:ascii="仿宋_GB2312" w:hAnsi="仿宋_GB2312" w:eastAsia="仿宋_GB2312" w:cs="仿宋_GB2312"/>
          <w:color w:val="FF0000"/>
          <w:sz w:val="32"/>
          <w:szCs w:val="32"/>
          <w:lang w:val="en-US" w:eastAsia="zh-CN"/>
        </w:rPr>
        <w:t>上级部门保费比例进行调整后，按照政策相应进行调整。（财政局意见）</w:t>
      </w:r>
      <w:r>
        <w:rPr>
          <w:rFonts w:hint="eastAsia" w:ascii="仿宋_GB2312" w:hAnsi="仿宋_GB2312" w:eastAsia="仿宋_GB2312" w:cs="仿宋_GB2312"/>
          <w:sz w:val="32"/>
          <w:szCs w:val="32"/>
          <w:lang w:val="en-US" w:eastAsia="zh-CN"/>
        </w:rPr>
        <w:t>根据作物不同生长期每亩最高赔偿比例为</w:t>
      </w:r>
    </w:p>
    <w:tbl>
      <w:tblPr>
        <w:tblStyle w:val="10"/>
        <w:tblW w:w="83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142"/>
        <w:gridCol w:w="4168"/>
      </w:tblGrid>
      <w:tr w14:paraId="2CB8F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8310" w:type="dxa"/>
            <w:gridSpan w:val="2"/>
            <w:tcBorders>
              <w:top w:val="single" w:color="000000" w:sz="4" w:space="0"/>
              <w:left w:val="single" w:color="000000" w:sz="4" w:space="0"/>
              <w:bottom w:val="single" w:color="000000" w:sz="4" w:space="0"/>
              <w:right w:val="single" w:color="000000" w:sz="4" w:space="0"/>
            </w:tcBorders>
            <w:shd w:val="clear" w:color="auto" w:fill="0068AA"/>
            <w:vAlign w:val="center"/>
          </w:tcPr>
          <w:p w14:paraId="4896EE7A">
            <w:pPr>
              <w:keepNext w:val="0"/>
              <w:keepLines w:val="0"/>
              <w:widowControl/>
              <w:suppressLineNumbers w:val="0"/>
              <w:ind w:left="0" w:leftChars="0" w:firstLine="0" w:firstLineChars="0"/>
              <w:jc w:val="center"/>
              <w:textAlignment w:val="center"/>
              <w:rPr>
                <w:rFonts w:ascii="宋体" w:hAnsi="宋体" w:eastAsia="宋体" w:cs="宋体"/>
                <w:b/>
                <w:bCs/>
                <w:i w:val="0"/>
                <w:iCs w:val="0"/>
                <w:color w:val="FFFFFF"/>
                <w:sz w:val="22"/>
                <w:szCs w:val="22"/>
                <w:u w:val="none"/>
              </w:rPr>
            </w:pPr>
            <w:r>
              <w:rPr>
                <w:rFonts w:ascii="宋体" w:hAnsi="宋体" w:eastAsia="宋体" w:cs="宋体"/>
                <w:b/>
                <w:bCs/>
                <w:i w:val="0"/>
                <w:iCs w:val="0"/>
                <w:snapToGrid w:val="0"/>
                <w:color w:val="000000"/>
                <w:kern w:val="0"/>
                <w:sz w:val="22"/>
                <w:szCs w:val="22"/>
                <w:u w:val="none"/>
                <w:lang w:val="en-US" w:eastAsia="zh-CN"/>
              </w:rPr>
              <w:t>玉米作物</w:t>
            </w:r>
          </w:p>
        </w:tc>
      </w:tr>
      <w:tr w14:paraId="2CB93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9" w:hRule="atLeast"/>
        </w:trPr>
        <w:tc>
          <w:tcPr>
            <w:tcW w:w="4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3B213">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生长期</w:t>
            </w:r>
          </w:p>
        </w:tc>
        <w:tc>
          <w:tcPr>
            <w:tcW w:w="4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FC15E">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每亩最高赔偿金额</w:t>
            </w:r>
          </w:p>
        </w:tc>
      </w:tr>
      <w:tr w14:paraId="15990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1F44">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苗期一拔节期前</w:t>
            </w:r>
          </w:p>
        </w:tc>
        <w:tc>
          <w:tcPr>
            <w:tcW w:w="4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2076B">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每亩保险金额×40%</w:t>
            </w:r>
          </w:p>
        </w:tc>
      </w:tr>
      <w:tr w14:paraId="066BD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FD771">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拔节期-开花期前</w:t>
            </w:r>
          </w:p>
        </w:tc>
        <w:tc>
          <w:tcPr>
            <w:tcW w:w="4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E2966">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每亩保险金额×50%</w:t>
            </w:r>
          </w:p>
        </w:tc>
      </w:tr>
      <w:tr w14:paraId="740FE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C002">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开花期-成熟期前</w:t>
            </w:r>
          </w:p>
        </w:tc>
        <w:tc>
          <w:tcPr>
            <w:tcW w:w="4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3891D">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每亩保险金额×80%</w:t>
            </w:r>
          </w:p>
        </w:tc>
      </w:tr>
      <w:tr w14:paraId="016CB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1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0B5DE">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成熟期</w:t>
            </w:r>
          </w:p>
        </w:tc>
        <w:tc>
          <w:tcPr>
            <w:tcW w:w="4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67FE">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每亩保险金额×100%</w:t>
            </w:r>
          </w:p>
        </w:tc>
      </w:tr>
    </w:tbl>
    <w:p w14:paraId="25B3EFB1">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center"/>
        <w:rPr>
          <w:rFonts w:hint="eastAsia" w:ascii="仿宋_GB2312" w:hAnsi="仿宋_GB2312" w:eastAsia="仿宋_GB2312" w:cs="仿宋_GB2312"/>
          <w:sz w:val="32"/>
          <w:szCs w:val="32"/>
          <w:lang w:val="en-US" w:eastAsia="zh-CN"/>
        </w:rPr>
      </w:pPr>
    </w:p>
    <w:tbl>
      <w:tblPr>
        <w:tblStyle w:val="10"/>
        <w:tblW w:w="829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128"/>
        <w:gridCol w:w="4168"/>
      </w:tblGrid>
      <w:tr w14:paraId="5D00E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8296" w:type="dxa"/>
            <w:gridSpan w:val="2"/>
            <w:tcBorders>
              <w:top w:val="single" w:color="000000" w:sz="4" w:space="0"/>
              <w:left w:val="single" w:color="000000" w:sz="4" w:space="0"/>
              <w:bottom w:val="single" w:color="000000" w:sz="4" w:space="0"/>
              <w:right w:val="single" w:color="000000" w:sz="4" w:space="0"/>
            </w:tcBorders>
            <w:shd w:val="clear" w:color="auto" w:fill="0068AA"/>
            <w:vAlign w:val="center"/>
          </w:tcPr>
          <w:p w14:paraId="38E54A26">
            <w:pPr>
              <w:keepNext w:val="0"/>
              <w:keepLines w:val="0"/>
              <w:widowControl/>
              <w:suppressLineNumbers w:val="0"/>
              <w:ind w:left="0" w:leftChars="0" w:firstLine="0" w:firstLineChars="0"/>
              <w:jc w:val="center"/>
              <w:textAlignment w:val="center"/>
              <w:rPr>
                <w:rFonts w:ascii="宋体" w:hAnsi="宋体" w:eastAsia="宋体" w:cs="宋体"/>
                <w:b/>
                <w:bCs/>
                <w:i w:val="0"/>
                <w:iCs w:val="0"/>
                <w:color w:val="FFFFFF"/>
                <w:sz w:val="22"/>
                <w:szCs w:val="22"/>
                <w:u w:val="none"/>
              </w:rPr>
            </w:pPr>
            <w:r>
              <w:rPr>
                <w:rFonts w:ascii="宋体" w:hAnsi="宋体" w:eastAsia="宋体" w:cs="宋体"/>
                <w:b/>
                <w:bCs/>
                <w:i w:val="0"/>
                <w:iCs w:val="0"/>
                <w:snapToGrid w:val="0"/>
                <w:color w:val="000000"/>
                <w:kern w:val="0"/>
                <w:sz w:val="22"/>
                <w:szCs w:val="22"/>
                <w:u w:val="none"/>
                <w:lang w:val="en-US" w:eastAsia="zh-CN"/>
              </w:rPr>
              <w:t>大豆作物</w:t>
            </w:r>
          </w:p>
        </w:tc>
      </w:tr>
      <w:tr w14:paraId="133FD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D7AB">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生长期</w:t>
            </w:r>
          </w:p>
        </w:tc>
        <w:tc>
          <w:tcPr>
            <w:tcW w:w="4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338E3">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每亩最高赔偿金额</w:t>
            </w:r>
          </w:p>
        </w:tc>
      </w:tr>
      <w:tr w14:paraId="255ED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98142">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苗期-开花期前</w:t>
            </w:r>
          </w:p>
        </w:tc>
        <w:tc>
          <w:tcPr>
            <w:tcW w:w="4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C5777">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每亩保险金额×40%</w:t>
            </w:r>
          </w:p>
        </w:tc>
      </w:tr>
      <w:tr w14:paraId="57AB4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A0979">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开花期-结英鼓粒期前</w:t>
            </w:r>
          </w:p>
        </w:tc>
        <w:tc>
          <w:tcPr>
            <w:tcW w:w="4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8AD8">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每亩保险金额×60%</w:t>
            </w:r>
          </w:p>
        </w:tc>
      </w:tr>
      <w:tr w14:paraId="3A31C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52E34">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结英鼓粒期-成熟期前</w:t>
            </w:r>
          </w:p>
        </w:tc>
        <w:tc>
          <w:tcPr>
            <w:tcW w:w="4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54064">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每亩保险金额×80%</w:t>
            </w:r>
          </w:p>
        </w:tc>
      </w:tr>
      <w:tr w14:paraId="586AF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9CE93">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成熟期</w:t>
            </w:r>
          </w:p>
        </w:tc>
        <w:tc>
          <w:tcPr>
            <w:tcW w:w="4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2113E">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每亩保险金额×100%</w:t>
            </w:r>
          </w:p>
        </w:tc>
      </w:tr>
    </w:tbl>
    <w:p w14:paraId="3FE0C7BE">
      <w:pPr>
        <w:pStyle w:val="14"/>
        <w:keepNext w:val="0"/>
        <w:keepLines w:val="0"/>
        <w:pageBreakBefore w:val="0"/>
        <w:widowControl w:val="0"/>
        <w:kinsoku/>
        <w:wordWrap/>
        <w:overflowPunct/>
        <w:topLinePunct w:val="0"/>
        <w:autoSpaceDE/>
        <w:autoSpaceDN/>
        <w:bidi w:val="0"/>
        <w:adjustRightInd/>
        <w:snapToGrid/>
        <w:spacing w:after="0" w:line="576" w:lineRule="exact"/>
        <w:ind w:left="0" w:leftChars="0" w:firstLine="0" w:firstLineChars="0"/>
        <w:jc w:val="both"/>
        <w:rPr>
          <w:rFonts w:hint="eastAsia" w:ascii="仿宋_GB2312" w:hAnsi="仿宋_GB2312" w:eastAsia="仿宋_GB2312" w:cs="仿宋_GB2312"/>
          <w:sz w:val="32"/>
          <w:szCs w:val="32"/>
          <w:lang w:val="en-US" w:eastAsia="zh-CN"/>
        </w:rPr>
      </w:pPr>
    </w:p>
    <w:tbl>
      <w:tblPr>
        <w:tblStyle w:val="10"/>
        <w:tblW w:w="829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128"/>
        <w:gridCol w:w="4168"/>
      </w:tblGrid>
      <w:tr w14:paraId="0A495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8296" w:type="dxa"/>
            <w:gridSpan w:val="2"/>
            <w:tcBorders>
              <w:top w:val="single" w:color="000000" w:sz="4" w:space="0"/>
              <w:left w:val="single" w:color="000000" w:sz="4" w:space="0"/>
              <w:bottom w:val="single" w:color="000000" w:sz="4" w:space="0"/>
              <w:right w:val="single" w:color="000000" w:sz="4" w:space="0"/>
            </w:tcBorders>
            <w:shd w:val="clear" w:color="auto" w:fill="0068AA"/>
            <w:vAlign w:val="center"/>
          </w:tcPr>
          <w:p w14:paraId="3942A106">
            <w:pPr>
              <w:keepNext w:val="0"/>
              <w:keepLines w:val="0"/>
              <w:widowControl/>
              <w:suppressLineNumbers w:val="0"/>
              <w:ind w:left="0" w:leftChars="0" w:firstLine="0" w:firstLineChars="0"/>
              <w:jc w:val="center"/>
              <w:textAlignment w:val="center"/>
              <w:rPr>
                <w:rFonts w:ascii="宋体" w:hAnsi="宋体" w:eastAsia="宋体" w:cs="宋体"/>
                <w:b/>
                <w:bCs/>
                <w:i w:val="0"/>
                <w:iCs w:val="0"/>
                <w:color w:val="FFFFFF"/>
                <w:sz w:val="22"/>
                <w:szCs w:val="22"/>
                <w:u w:val="none"/>
              </w:rPr>
            </w:pPr>
            <w:r>
              <w:rPr>
                <w:rFonts w:ascii="宋体" w:hAnsi="宋体" w:eastAsia="宋体" w:cs="宋体"/>
                <w:b/>
                <w:bCs/>
                <w:i w:val="0"/>
                <w:iCs w:val="0"/>
                <w:snapToGrid w:val="0"/>
                <w:color w:val="000000"/>
                <w:kern w:val="0"/>
                <w:sz w:val="22"/>
                <w:szCs w:val="22"/>
                <w:u w:val="none"/>
                <w:lang w:val="en-US" w:eastAsia="zh-CN"/>
              </w:rPr>
              <w:t>水稻作物</w:t>
            </w:r>
          </w:p>
        </w:tc>
      </w:tr>
      <w:tr w14:paraId="3EE94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FDCF5">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生长期</w:t>
            </w:r>
          </w:p>
        </w:tc>
        <w:tc>
          <w:tcPr>
            <w:tcW w:w="4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67FE7">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每亩最高赔偿金额</w:t>
            </w:r>
          </w:p>
        </w:tc>
      </w:tr>
      <w:tr w14:paraId="4796A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E5375">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幼苗-分蘖期(含)</w:t>
            </w:r>
          </w:p>
        </w:tc>
        <w:tc>
          <w:tcPr>
            <w:tcW w:w="4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6D299">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每亩保险金额×40%</w:t>
            </w:r>
          </w:p>
        </w:tc>
      </w:tr>
      <w:tr w14:paraId="24811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D1904">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孕穗期</w:t>
            </w:r>
          </w:p>
        </w:tc>
        <w:tc>
          <w:tcPr>
            <w:tcW w:w="4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AA9BB">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每亩保险金额×60%</w:t>
            </w:r>
          </w:p>
        </w:tc>
      </w:tr>
      <w:tr w14:paraId="2D73B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4F506">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抽穗期</w:t>
            </w:r>
          </w:p>
        </w:tc>
        <w:tc>
          <w:tcPr>
            <w:tcW w:w="4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D083">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每亩保险金额×80%</w:t>
            </w:r>
          </w:p>
        </w:tc>
      </w:tr>
      <w:tr w14:paraId="18C71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1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B4BF">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成熟期</w:t>
            </w:r>
          </w:p>
        </w:tc>
        <w:tc>
          <w:tcPr>
            <w:tcW w:w="4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4C69B">
            <w:pPr>
              <w:keepNext w:val="0"/>
              <w:keepLines w:val="0"/>
              <w:widowControl/>
              <w:suppressLineNumbers w:val="0"/>
              <w:ind w:left="0" w:leftChars="0" w:firstLine="0" w:firstLineChars="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snapToGrid w:val="0"/>
                <w:color w:val="000000"/>
                <w:kern w:val="0"/>
                <w:sz w:val="22"/>
                <w:szCs w:val="22"/>
                <w:u w:val="none"/>
                <w:lang w:val="en-US" w:eastAsia="zh-CN"/>
              </w:rPr>
              <w:t>每亩保险金额×100%</w:t>
            </w:r>
          </w:p>
        </w:tc>
      </w:tr>
    </w:tbl>
    <w:p w14:paraId="12D853C5">
      <w:pPr>
        <w:pStyle w:val="14"/>
        <w:keepNext w:val="0"/>
        <w:keepLines w:val="0"/>
        <w:pageBreakBefore w:val="0"/>
        <w:widowControl w:val="0"/>
        <w:kinsoku/>
        <w:wordWrap/>
        <w:overflowPunct/>
        <w:topLinePunct w:val="0"/>
        <w:autoSpaceDE/>
        <w:autoSpaceDN/>
        <w:bidi w:val="0"/>
        <w:adjustRightInd/>
        <w:snapToGrid/>
        <w:spacing w:after="0" w:line="576" w:lineRule="exact"/>
        <w:ind w:left="0" w:leftChars="0" w:firstLine="0" w:firstLineChars="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四是政府兜底“包收”，</w:t>
      </w:r>
      <w:r>
        <w:rPr>
          <w:rFonts w:hint="eastAsia" w:ascii="仿宋_GB2312" w:hAnsi="仿宋_GB2312" w:eastAsia="仿宋_GB2312" w:cs="仿宋_GB2312"/>
          <w:sz w:val="32"/>
          <w:szCs w:val="32"/>
          <w:lang w:val="en-US" w:eastAsia="zh-CN"/>
        </w:rPr>
        <w:t>以村级集体经济组织合作社为主体，在市场同等价格条件下，政府负责提供粮食销路，确保粮食及时销售，资金及时回笼。</w:t>
      </w:r>
    </w:p>
    <w:p w14:paraId="7A599C6D">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七、实施步骤</w:t>
      </w:r>
    </w:p>
    <w:p w14:paraId="71C6179A">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尊重农户意愿，因地制宜采取多种方式推动垦地合作，鼓励采取“两委托”方式，即农户将土地经营权委托给</w:t>
      </w:r>
      <w:r>
        <w:rPr>
          <w:rFonts w:hint="eastAsia" w:ascii="仿宋_GB2312" w:hAnsi="仿宋_GB2312" w:eastAsia="仿宋_GB2312" w:cs="仿宋_GB2312"/>
          <w:sz w:val="32"/>
          <w:szCs w:val="32"/>
          <w:lang w:val="en-US" w:eastAsia="zh-CN"/>
        </w:rPr>
        <w:t>村集体经济组织合作社</w:t>
      </w:r>
      <w:r>
        <w:rPr>
          <w:rFonts w:hint="default" w:ascii="仿宋_GB2312" w:hAnsi="仿宋_GB2312" w:eastAsia="仿宋_GB2312" w:cs="仿宋_GB2312"/>
          <w:sz w:val="32"/>
          <w:szCs w:val="32"/>
          <w:lang w:val="en-US" w:eastAsia="zh-CN"/>
        </w:rPr>
        <w:t>或种植大户、合作社、家庭农场、农业企业等新型经营主体，并与其签订农业生产托管合同，并明确农户保底收益，再由服务主体将集中起来的耕地委托给农垦服务主体签订托管合同。</w:t>
      </w:r>
    </w:p>
    <w:p w14:paraId="56C5785D">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(一)确定垦地合作试点村</w:t>
      </w:r>
    </w:p>
    <w:p w14:paraId="2F6AEE18">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1.开展调查摸底。对各行政村的农业生产基本情况开展摸排，重点了解掌握粮油种植的地形地貌、托管面积、经营现状等情况。</w:t>
      </w:r>
    </w:p>
    <w:p w14:paraId="27B2BD34">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2.村级申报。广泛开展政策宣传，村集体通过组织召开试点工作动员会、村组干部及村民代表会议等形式，发动村民积极参与和支持。农户将土地经营权委托给村</w:t>
      </w:r>
      <w:r>
        <w:rPr>
          <w:rFonts w:hint="eastAsia" w:ascii="仿宋_GB2312" w:hAnsi="仿宋_GB2312" w:eastAsia="仿宋_GB2312" w:cs="仿宋_GB2312"/>
          <w:sz w:val="32"/>
          <w:szCs w:val="32"/>
          <w:lang w:val="en-US" w:eastAsia="zh-CN"/>
        </w:rPr>
        <w:t>级合作社</w:t>
      </w:r>
      <w:r>
        <w:rPr>
          <w:rFonts w:hint="default" w:ascii="仿宋_GB2312" w:hAnsi="仿宋_GB2312" w:eastAsia="仿宋_GB2312" w:cs="仿宋_GB2312"/>
          <w:sz w:val="32"/>
          <w:szCs w:val="32"/>
          <w:lang w:val="en-US" w:eastAsia="zh-CN"/>
        </w:rPr>
        <w:t>或新型经营主体的，由相应主体与农户签订托管服务合同。在此基础上，有针对性地拟定垦地合作方案或计划，明确托管地块及面积、托管方式、收益形式等，报乡镇党委政府审核。</w:t>
      </w:r>
    </w:p>
    <w:p w14:paraId="451E2E9E">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3.乡镇审核指导。乡镇党委政府对村级上报的托管方案或计划进行审核把关，指导完善村级试点方案或计划，推动有序有力实施；积极与县域</w:t>
      </w:r>
      <w:r>
        <w:rPr>
          <w:rFonts w:hint="eastAsia" w:ascii="仿宋_GB2312" w:hAnsi="仿宋_GB2312" w:eastAsia="仿宋_GB2312" w:cs="仿宋_GB2312"/>
          <w:sz w:val="32"/>
          <w:szCs w:val="32"/>
          <w:lang w:val="en-US" w:eastAsia="zh-CN"/>
        </w:rPr>
        <w:t>二九一</w:t>
      </w:r>
      <w:r>
        <w:rPr>
          <w:rFonts w:hint="default" w:ascii="仿宋_GB2312" w:hAnsi="仿宋_GB2312" w:eastAsia="仿宋_GB2312" w:cs="仿宋_GB2312"/>
          <w:sz w:val="32"/>
          <w:szCs w:val="32"/>
          <w:lang w:val="en-US" w:eastAsia="zh-CN"/>
        </w:rPr>
        <w:t>农场对接，沟通协调促进合作，待遴选好试点村和服务主体后，报县级农业农村部门。</w:t>
      </w:r>
    </w:p>
    <w:p w14:paraId="5A6841EF">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4.县级协调指导。</w:t>
      </w:r>
      <w:r>
        <w:rPr>
          <w:rFonts w:hint="eastAsia" w:ascii="仿宋_GB2312" w:hAnsi="仿宋_GB2312" w:eastAsia="仿宋_GB2312" w:cs="仿宋_GB2312"/>
          <w:sz w:val="32"/>
          <w:szCs w:val="32"/>
          <w:lang w:val="en-US" w:eastAsia="zh-CN"/>
        </w:rPr>
        <w:t>县</w:t>
      </w:r>
      <w:r>
        <w:rPr>
          <w:rFonts w:hint="default" w:ascii="仿宋_GB2312" w:hAnsi="仿宋_GB2312" w:eastAsia="仿宋_GB2312" w:cs="仿宋_GB2312"/>
          <w:sz w:val="32"/>
          <w:szCs w:val="32"/>
          <w:lang w:val="en-US" w:eastAsia="zh-CN"/>
        </w:rPr>
        <w:t>农业农村</w:t>
      </w:r>
      <w:r>
        <w:rPr>
          <w:rFonts w:hint="eastAsia" w:ascii="仿宋_GB2312" w:hAnsi="仿宋_GB2312" w:eastAsia="仿宋_GB2312" w:cs="仿宋_GB2312"/>
          <w:sz w:val="32"/>
          <w:szCs w:val="32"/>
          <w:lang w:val="en-US" w:eastAsia="zh-CN"/>
        </w:rPr>
        <w:t>局</w:t>
      </w:r>
      <w:r>
        <w:rPr>
          <w:rFonts w:hint="default" w:ascii="仿宋_GB2312" w:hAnsi="仿宋_GB2312" w:eastAsia="仿宋_GB2312" w:cs="仿宋_GB2312"/>
          <w:sz w:val="32"/>
          <w:szCs w:val="32"/>
          <w:lang w:val="en-US" w:eastAsia="zh-CN"/>
        </w:rPr>
        <w:t>要积极组织县域</w:t>
      </w:r>
      <w:r>
        <w:rPr>
          <w:rFonts w:hint="eastAsia" w:ascii="仿宋_GB2312" w:hAnsi="仿宋_GB2312" w:eastAsia="仿宋_GB2312" w:cs="仿宋_GB2312"/>
          <w:sz w:val="32"/>
          <w:szCs w:val="32"/>
          <w:lang w:val="en-US" w:eastAsia="zh-CN"/>
        </w:rPr>
        <w:t>二九一</w:t>
      </w:r>
      <w:r>
        <w:rPr>
          <w:rFonts w:hint="default" w:ascii="仿宋_GB2312" w:hAnsi="仿宋_GB2312" w:eastAsia="仿宋_GB2312" w:cs="仿宋_GB2312"/>
          <w:sz w:val="32"/>
          <w:szCs w:val="32"/>
          <w:lang w:val="en-US" w:eastAsia="zh-CN"/>
        </w:rPr>
        <w:t>农场深入乡镇、村屯，积极与新型经营主体或村集体经济组织对接，实现垦地牵手合作。同时要积极指导乡镇、村屯完善</w:t>
      </w:r>
      <w:r>
        <w:rPr>
          <w:rFonts w:hint="eastAsia" w:ascii="仿宋_GB2312" w:hAnsi="仿宋_GB2312" w:eastAsia="仿宋_GB2312" w:cs="仿宋_GB2312"/>
          <w:sz w:val="32"/>
          <w:szCs w:val="32"/>
          <w:lang w:val="en-US" w:eastAsia="zh-CN"/>
        </w:rPr>
        <w:t>垦地合作</w:t>
      </w:r>
      <w:r>
        <w:rPr>
          <w:rFonts w:hint="default" w:ascii="仿宋_GB2312" w:hAnsi="仿宋_GB2312" w:eastAsia="仿宋_GB2312" w:cs="仿宋_GB2312"/>
          <w:sz w:val="32"/>
          <w:szCs w:val="32"/>
          <w:lang w:val="en-US" w:eastAsia="zh-CN"/>
        </w:rPr>
        <w:t>方案或计划，把好方向和各个环节。</w:t>
      </w:r>
    </w:p>
    <w:p w14:paraId="331004CE">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(二)选定经营主体</w:t>
      </w:r>
    </w:p>
    <w:p w14:paraId="0E6F3884">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1.推荐经营主体。以县为单位，遴选一批产业链条长、综合服务能力强、运营管理规范、联农带农能力强的农垦社会化服务经营主体，建立经营主体名录库，公开推荐给</w:t>
      </w:r>
      <w:r>
        <w:rPr>
          <w:rFonts w:hint="eastAsia" w:ascii="仿宋_GB2312" w:hAnsi="仿宋_GB2312" w:eastAsia="仿宋_GB2312" w:cs="仿宋_GB2312"/>
          <w:sz w:val="32"/>
          <w:szCs w:val="32"/>
          <w:lang w:val="en-US" w:eastAsia="zh-CN"/>
        </w:rPr>
        <w:t>垦地合作</w:t>
      </w:r>
      <w:r>
        <w:rPr>
          <w:rFonts w:hint="default" w:ascii="仿宋_GB2312" w:hAnsi="仿宋_GB2312" w:eastAsia="仿宋_GB2312" w:cs="仿宋_GB2312"/>
          <w:sz w:val="32"/>
          <w:szCs w:val="32"/>
          <w:lang w:val="en-US" w:eastAsia="zh-CN"/>
        </w:rPr>
        <w:t>试点乡镇。</w:t>
      </w:r>
    </w:p>
    <w:p w14:paraId="2A630DA4">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2.组织开展洽谈。乡镇政府在遴选好本地经营主体的基础上，结合县级推荐，组织引导村集体经济组织、经营主体、农户开展托管洽谈工作。</w:t>
      </w:r>
    </w:p>
    <w:p w14:paraId="094C1534">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3.择优选定主体。村集体或新型经营主体择优确定符合条件的农垦社会化服务经营主体，签订托管服务协议，建立托管服务关系。</w:t>
      </w:r>
    </w:p>
    <w:p w14:paraId="70FB6A11">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(三)开展托管服务</w:t>
      </w:r>
    </w:p>
    <w:p w14:paraId="6A94ABAD">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1.确定种植品种。村集体经济组织、经营主体、农户根据托管服务协议，结合各村田块、气候等条件，创建基地要集中种植1种粮油优势品种，整村推进可以结合实际集中种植1至2种粮油优势品种。</w:t>
      </w:r>
    </w:p>
    <w:p w14:paraId="6C87E36C">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统一技术模式。种植大户、合作社、家庭农场、农业企业等新型经营主体要集中采购农作物种子、农资等生产原料，统一作物品种、生产物资，统一采用先进的耕作技术，发挥农垦现代农业机械装备作业的能力，实现标准化、科学化种植，实现农业节本减损、节本增效。</w:t>
      </w:r>
    </w:p>
    <w:p w14:paraId="080A10EB">
      <w:pPr>
        <w:pStyle w:val="14"/>
        <w:keepNext w:val="0"/>
        <w:keepLines w:val="0"/>
        <w:pageBreakBefore w:val="0"/>
        <w:widowControl w:val="0"/>
        <w:kinsoku/>
        <w:wordWrap/>
        <w:overflowPunct/>
        <w:topLinePunct w:val="0"/>
        <w:autoSpaceDE/>
        <w:autoSpaceDN/>
        <w:bidi w:val="0"/>
        <w:adjustRightInd/>
        <w:snapToGrid/>
        <w:spacing w:after="0" w:line="576" w:lineRule="exact"/>
        <w:ind w:firstLine="640" w:firstLineChars="200"/>
        <w:jc w:val="both"/>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组织实施服务。服务主体在开展服务前要与服务对象签订规范的服务合同，服务合同要明确服务内容、时间、双方的责任和义务。开展服务时，各作业环节要填写农业社会化服务机车作业验收单，由服务对象、服务主体和有机户三方签字确认。</w:t>
      </w:r>
      <w:r>
        <w:rPr>
          <w:rFonts w:hint="default" w:ascii="仿宋_GB2312" w:hAnsi="仿宋_GB2312" w:eastAsia="仿宋_GB2312" w:cs="仿宋_GB2312"/>
          <w:sz w:val="32"/>
          <w:szCs w:val="32"/>
          <w:lang w:val="en-US" w:eastAsia="zh-CN"/>
        </w:rPr>
        <w:t xml:space="preserve">       4.做好核实验收。服务主体要安装农机端监测设备，及时上传耕种收等环节任意一项作业面积轨迹，并提供田间管理环节相应照片等佐证材料，</w:t>
      </w:r>
      <w:r>
        <w:rPr>
          <w:rFonts w:hint="default" w:ascii="仿宋_GB2312" w:hAnsi="仿宋_GB2312" w:eastAsia="仿宋_GB2312" w:cs="仿宋_GB2312"/>
          <w:sz w:val="32"/>
          <w:szCs w:val="32"/>
          <w:lang w:val="en-US" w:eastAsia="zh-CN"/>
        </w:rPr>
        <w:t>作为验收拨付补贴资金的依据。(以上政策解释的执行权由县农业农村局负责统筹，本政策没有延续性)</w:t>
      </w:r>
    </w:p>
    <w:p w14:paraId="05D63C01">
      <w:pPr>
        <w:keepNext w:val="0"/>
        <w:keepLines w:val="0"/>
        <w:pageBreakBefore w:val="0"/>
        <w:widowControl/>
        <w:kinsoku w:val="0"/>
        <w:wordWrap/>
        <w:overflowPunct/>
        <w:topLinePunct w:val="0"/>
        <w:autoSpaceDE w:val="0"/>
        <w:autoSpaceDN w:val="0"/>
        <w:bidi w:val="0"/>
        <w:adjustRightInd w:val="0"/>
        <w:snapToGrid w:val="0"/>
        <w:ind w:left="0" w:leftChars="0" w:firstLine="640" w:firstLineChars="200"/>
        <w:jc w:val="both"/>
        <w:textAlignment w:val="baseline"/>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八、工作保障</w:t>
      </w:r>
    </w:p>
    <w:p w14:paraId="76541715">
      <w:pPr>
        <w:keepNext w:val="0"/>
        <w:keepLines w:val="0"/>
        <w:pageBreakBefore w:val="0"/>
        <w:widowControl/>
        <w:kinsoku w:val="0"/>
        <w:wordWrap/>
        <w:overflowPunct/>
        <w:topLinePunct w:val="0"/>
        <w:autoSpaceDE w:val="0"/>
        <w:autoSpaceDN w:val="0"/>
        <w:bidi w:val="0"/>
        <w:adjustRightInd w:val="0"/>
        <w:snapToGrid w:val="0"/>
        <w:ind w:left="0" w:leftChars="0" w:firstLine="640" w:firstLineChars="200"/>
        <w:jc w:val="both"/>
        <w:textAlignment w:val="baseline"/>
        <w:rPr>
          <w:rFonts w:hint="default" w:ascii="仿宋_GB2312" w:hAnsi="仿宋_GB2312" w:eastAsia="仿宋_GB2312" w:cs="仿宋_GB2312"/>
          <w:snapToGrid w:val="0"/>
          <w:color w:val="000000"/>
          <w:kern w:val="0"/>
          <w:sz w:val="32"/>
          <w:szCs w:val="32"/>
          <w:lang w:val="en-US" w:eastAsia="zh-CN" w:bidi="ar-SA"/>
        </w:rPr>
      </w:pPr>
      <w:r>
        <w:rPr>
          <w:rFonts w:hint="eastAsia" w:ascii="楷体_GB2312" w:hAnsi="楷体_GB2312" w:eastAsia="楷体_GB2312" w:cs="楷体_GB2312"/>
          <w:sz w:val="32"/>
          <w:szCs w:val="32"/>
          <w:lang w:val="en-US" w:eastAsia="zh-CN"/>
        </w:rPr>
        <w:t>(一)强化组织领导。</w:t>
      </w:r>
      <w:r>
        <w:rPr>
          <w:rFonts w:hint="default" w:ascii="仿宋_GB2312" w:hAnsi="仿宋_GB2312" w:eastAsia="仿宋_GB2312" w:cs="仿宋_GB2312"/>
          <w:snapToGrid w:val="0"/>
          <w:color w:val="000000"/>
          <w:kern w:val="0"/>
          <w:sz w:val="32"/>
          <w:szCs w:val="32"/>
          <w:lang w:val="en-US" w:eastAsia="zh-CN" w:bidi="ar-SA"/>
        </w:rPr>
        <w:t>县农业农村局要建立健全垦地合作工作推进专班，完善工作机制，制定工作方案，细化工作措施，强化任务落实。要指导乡村做实做细垦地合作试点实施环节各项工作，2025年2月底前完成动员部署、3月底前确定试点主体、11月底前完成年度试点推进工作。各乡镇及</w:t>
      </w:r>
      <w:r>
        <w:rPr>
          <w:rFonts w:hint="eastAsia" w:ascii="仿宋_GB2312" w:hAnsi="仿宋_GB2312" w:eastAsia="仿宋_GB2312" w:cs="仿宋_GB2312"/>
          <w:snapToGrid w:val="0"/>
          <w:color w:val="000000"/>
          <w:kern w:val="0"/>
          <w:sz w:val="32"/>
          <w:szCs w:val="32"/>
          <w:lang w:val="en-US" w:eastAsia="zh-CN" w:bidi="ar-SA"/>
        </w:rPr>
        <w:t>有关单位</w:t>
      </w:r>
      <w:r>
        <w:rPr>
          <w:rFonts w:hint="default" w:ascii="仿宋_GB2312" w:hAnsi="仿宋_GB2312" w:eastAsia="仿宋_GB2312" w:cs="仿宋_GB2312"/>
          <w:snapToGrid w:val="0"/>
          <w:color w:val="000000"/>
          <w:kern w:val="0"/>
          <w:sz w:val="32"/>
          <w:szCs w:val="32"/>
          <w:lang w:val="en-US" w:eastAsia="zh-CN" w:bidi="ar-SA"/>
        </w:rPr>
        <w:t>主要领导要亲自挂帅部署推进，且制定方案、成立推进落实专班，切实发挥牵头协调作用，及时解决工作中遇到的问题，共同推进垦地合作工作。</w:t>
      </w:r>
    </w:p>
    <w:p w14:paraId="765ACF3C">
      <w:pPr>
        <w:keepNext w:val="0"/>
        <w:keepLines w:val="0"/>
        <w:pageBreakBefore w:val="0"/>
        <w:widowControl/>
        <w:kinsoku w:val="0"/>
        <w:wordWrap/>
        <w:overflowPunct/>
        <w:topLinePunct w:val="0"/>
        <w:autoSpaceDE w:val="0"/>
        <w:autoSpaceDN w:val="0"/>
        <w:bidi w:val="0"/>
        <w:adjustRightInd w:val="0"/>
        <w:snapToGrid w:val="0"/>
        <w:ind w:left="0" w:leftChars="0" w:firstLine="640" w:firstLineChars="200"/>
        <w:jc w:val="both"/>
        <w:textAlignment w:val="baseline"/>
        <w:rPr>
          <w:rFonts w:hint="default" w:ascii="仿宋_GB2312" w:hAnsi="仿宋_GB2312" w:eastAsia="仿宋_GB2312" w:cs="仿宋_GB2312"/>
          <w:snapToGrid w:val="0"/>
          <w:color w:val="000000"/>
          <w:kern w:val="0"/>
          <w:sz w:val="32"/>
          <w:szCs w:val="32"/>
          <w:lang w:val="en-US" w:eastAsia="zh-CN" w:bidi="ar-SA"/>
        </w:rPr>
      </w:pPr>
      <w:r>
        <w:rPr>
          <w:rFonts w:hint="eastAsia" w:ascii="楷体_GB2312" w:hAnsi="楷体_GB2312" w:eastAsia="楷体_GB2312" w:cs="楷体_GB2312"/>
          <w:sz w:val="32"/>
          <w:szCs w:val="32"/>
          <w:lang w:val="en-US" w:eastAsia="zh-CN"/>
        </w:rPr>
        <w:t>(二)强化政策落实。</w:t>
      </w:r>
      <w:r>
        <w:rPr>
          <w:rFonts w:hint="default" w:ascii="仿宋_GB2312" w:hAnsi="仿宋_GB2312" w:eastAsia="仿宋_GB2312" w:cs="仿宋_GB2312"/>
          <w:snapToGrid w:val="0"/>
          <w:color w:val="000000"/>
          <w:kern w:val="0"/>
          <w:sz w:val="32"/>
          <w:szCs w:val="32"/>
          <w:lang w:val="en-US" w:eastAsia="zh-CN" w:bidi="ar-SA"/>
        </w:rPr>
        <w:t>县农业农村局要把</w:t>
      </w:r>
      <w:r>
        <w:rPr>
          <w:rFonts w:hint="eastAsia" w:ascii="仿宋_GB2312" w:hAnsi="仿宋_GB2312" w:eastAsia="仿宋_GB2312" w:cs="仿宋_GB2312"/>
          <w:snapToGrid w:val="0"/>
          <w:color w:val="000000"/>
          <w:kern w:val="0"/>
          <w:sz w:val="32"/>
          <w:szCs w:val="32"/>
          <w:lang w:val="en-US" w:eastAsia="zh-CN" w:bidi="ar-SA"/>
        </w:rPr>
        <w:t>垦地合作</w:t>
      </w:r>
      <w:r>
        <w:rPr>
          <w:rFonts w:hint="default" w:ascii="仿宋_GB2312" w:hAnsi="仿宋_GB2312" w:eastAsia="仿宋_GB2312" w:cs="仿宋_GB2312"/>
          <w:snapToGrid w:val="0"/>
          <w:color w:val="000000"/>
          <w:kern w:val="0"/>
          <w:sz w:val="32"/>
          <w:szCs w:val="32"/>
          <w:lang w:val="en-US" w:eastAsia="zh-CN" w:bidi="ar-SA"/>
        </w:rPr>
        <w:t>工作与推动粮食生产工作紧密结合起来，按照涉农资金统筹整合长效机制规定，积极整合相关资金，重点支持试点村开展农田整治、技术扶持等。各乡镇及</w:t>
      </w:r>
      <w:r>
        <w:rPr>
          <w:rFonts w:hint="eastAsia" w:ascii="仿宋_GB2312" w:hAnsi="仿宋_GB2312" w:eastAsia="仿宋_GB2312" w:cs="仿宋_GB2312"/>
          <w:snapToGrid w:val="0"/>
          <w:color w:val="000000"/>
          <w:kern w:val="0"/>
          <w:sz w:val="32"/>
          <w:szCs w:val="32"/>
          <w:lang w:val="en-US" w:eastAsia="zh-CN" w:bidi="ar-SA"/>
        </w:rPr>
        <w:t>有关单位</w:t>
      </w:r>
      <w:r>
        <w:rPr>
          <w:rFonts w:hint="default" w:ascii="仿宋_GB2312" w:hAnsi="仿宋_GB2312" w:eastAsia="仿宋_GB2312" w:cs="仿宋_GB2312"/>
          <w:snapToGrid w:val="0"/>
          <w:color w:val="000000"/>
          <w:kern w:val="0"/>
          <w:sz w:val="32"/>
          <w:szCs w:val="32"/>
          <w:lang w:val="en-US" w:eastAsia="zh-CN" w:bidi="ar-SA"/>
        </w:rPr>
        <w:t>要发挥行政推动的主导作用，积极整合高标准农田建设、耕地轮作、秸秆综合利用</w:t>
      </w:r>
      <w:r>
        <w:rPr>
          <w:rFonts w:hint="eastAsia" w:ascii="仿宋_GB2312" w:hAnsi="仿宋_GB2312" w:eastAsia="仿宋_GB2312" w:cs="仿宋_GB2312"/>
          <w:snapToGrid w:val="0"/>
          <w:color w:val="000000"/>
          <w:kern w:val="0"/>
          <w:sz w:val="32"/>
          <w:szCs w:val="32"/>
          <w:lang w:val="en-US" w:eastAsia="zh-CN" w:bidi="ar-SA"/>
        </w:rPr>
        <w:t>、</w:t>
      </w:r>
      <w:r>
        <w:rPr>
          <w:rFonts w:hint="default" w:ascii="仿宋_GB2312" w:hAnsi="仿宋_GB2312" w:eastAsia="仿宋_GB2312" w:cs="仿宋_GB2312"/>
          <w:snapToGrid w:val="0"/>
          <w:color w:val="000000"/>
          <w:kern w:val="0"/>
          <w:sz w:val="32"/>
          <w:szCs w:val="32"/>
          <w:lang w:val="en-US" w:eastAsia="zh-CN" w:bidi="ar-SA"/>
        </w:rPr>
        <w:t>绿色高质高效创建、测土配方施肥、土壤有机质提升、农技推广、种子工程、植保工程等方面的扶持政策，集中资源、集中力量、集约项目、合力推进，形成政府、服务主体共同主导、部门配合、实施主体参与的协作格局。</w:t>
      </w:r>
    </w:p>
    <w:p w14:paraId="14B07625">
      <w:pPr>
        <w:keepNext w:val="0"/>
        <w:keepLines w:val="0"/>
        <w:pageBreakBefore w:val="0"/>
        <w:widowControl/>
        <w:kinsoku w:val="0"/>
        <w:wordWrap/>
        <w:overflowPunct/>
        <w:topLinePunct w:val="0"/>
        <w:autoSpaceDE w:val="0"/>
        <w:autoSpaceDN w:val="0"/>
        <w:bidi w:val="0"/>
        <w:adjustRightInd w:val="0"/>
        <w:snapToGrid w:val="0"/>
        <w:ind w:left="0" w:leftChars="0" w:firstLine="640" w:firstLineChars="200"/>
        <w:jc w:val="both"/>
        <w:textAlignment w:val="baseline"/>
        <w:rPr>
          <w:rFonts w:hint="default" w:ascii="仿宋_GB2312" w:hAnsi="仿宋_GB2312" w:eastAsia="仿宋_GB2312" w:cs="仿宋_GB2312"/>
          <w:snapToGrid w:val="0"/>
          <w:color w:val="000000"/>
          <w:kern w:val="0"/>
          <w:sz w:val="32"/>
          <w:szCs w:val="32"/>
          <w:lang w:val="en-US" w:eastAsia="zh-CN" w:bidi="ar-SA"/>
        </w:rPr>
      </w:pPr>
      <w:r>
        <w:rPr>
          <w:rFonts w:hint="eastAsia" w:ascii="楷体_GB2312" w:hAnsi="楷体_GB2312" w:eastAsia="楷体_GB2312" w:cs="楷体_GB2312"/>
          <w:sz w:val="32"/>
          <w:szCs w:val="32"/>
          <w:lang w:val="en-US" w:eastAsia="zh-CN"/>
        </w:rPr>
        <w:t>(三)强化宣传培训。</w:t>
      </w:r>
      <w:r>
        <w:rPr>
          <w:rFonts w:hint="default" w:ascii="仿宋_GB2312" w:hAnsi="仿宋_GB2312" w:eastAsia="仿宋_GB2312" w:cs="仿宋_GB2312"/>
          <w:snapToGrid w:val="0"/>
          <w:color w:val="000000"/>
          <w:kern w:val="0"/>
          <w:sz w:val="32"/>
          <w:szCs w:val="32"/>
          <w:lang w:val="en-US" w:eastAsia="zh-CN" w:bidi="ar-SA"/>
        </w:rPr>
        <w:t>各乡镇要采取发放资料、悬挂标语、现场宣讲、举办讲座等基层干部群众喜闻乐见的形式，广泛开展垦地合作政策宣传，全方位解读政策举措，营造良好的社会氛围。要发挥基层组织功能，做好服务过程中的矛盾化解工作，引导农户代表、村集体经济组织积极参与服务监管和质量监督。要因地制宜探索形式多样的垦地合作模式、路径，及时提炼示范过程中的好经验、好做法，选树一批示范典型。</w:t>
      </w:r>
    </w:p>
    <w:p w14:paraId="07655CE2">
      <w:pPr>
        <w:keepNext w:val="0"/>
        <w:keepLines w:val="0"/>
        <w:pageBreakBefore w:val="0"/>
        <w:widowControl/>
        <w:kinsoku w:val="0"/>
        <w:wordWrap/>
        <w:overflowPunct/>
        <w:topLinePunct w:val="0"/>
        <w:autoSpaceDE w:val="0"/>
        <w:autoSpaceDN w:val="0"/>
        <w:bidi w:val="0"/>
        <w:adjustRightInd w:val="0"/>
        <w:snapToGrid w:val="0"/>
        <w:ind w:left="0" w:leftChars="0" w:firstLine="640" w:firstLineChars="200"/>
        <w:jc w:val="both"/>
        <w:textAlignment w:val="baseline"/>
        <w:rPr>
          <w:rFonts w:ascii="仿宋" w:hAnsi="仿宋" w:eastAsia="仿宋" w:cs="仿宋"/>
          <w:sz w:val="24"/>
          <w:szCs w:val="24"/>
        </w:rPr>
      </w:pPr>
      <w:r>
        <w:rPr>
          <w:rFonts w:hint="eastAsia" w:ascii="楷体_GB2312" w:hAnsi="楷体_GB2312" w:eastAsia="楷体_GB2312" w:cs="楷体_GB2312"/>
          <w:sz w:val="32"/>
          <w:szCs w:val="32"/>
          <w:lang w:val="en-US" w:eastAsia="zh-CN"/>
        </w:rPr>
        <w:t>(四)强化督导调度。</w:t>
      </w:r>
      <w:r>
        <w:rPr>
          <w:rFonts w:hint="default" w:ascii="仿宋_GB2312" w:hAnsi="仿宋_GB2312" w:eastAsia="仿宋_GB2312" w:cs="仿宋_GB2312"/>
          <w:snapToGrid w:val="0"/>
          <w:color w:val="000000"/>
          <w:kern w:val="0"/>
          <w:sz w:val="32"/>
          <w:szCs w:val="32"/>
          <w:lang w:val="en-US" w:eastAsia="zh-CN" w:bidi="ar-SA"/>
        </w:rPr>
        <w:t>县农业农村局要将</w:t>
      </w:r>
      <w:r>
        <w:rPr>
          <w:rFonts w:hint="eastAsia" w:ascii="仿宋_GB2312" w:hAnsi="仿宋_GB2312" w:eastAsia="仿宋_GB2312" w:cs="仿宋_GB2312"/>
          <w:snapToGrid w:val="0"/>
          <w:color w:val="000000"/>
          <w:kern w:val="0"/>
          <w:sz w:val="32"/>
          <w:szCs w:val="32"/>
          <w:lang w:val="en-US" w:eastAsia="zh-CN" w:bidi="ar-SA"/>
        </w:rPr>
        <w:t>垦地合作</w:t>
      </w:r>
      <w:r>
        <w:rPr>
          <w:rFonts w:hint="default" w:ascii="仿宋_GB2312" w:hAnsi="仿宋_GB2312" w:eastAsia="仿宋_GB2312" w:cs="仿宋_GB2312"/>
          <w:snapToGrid w:val="0"/>
          <w:color w:val="000000"/>
          <w:kern w:val="0"/>
          <w:sz w:val="32"/>
          <w:szCs w:val="32"/>
          <w:lang w:val="en-US" w:eastAsia="zh-CN" w:bidi="ar-SA"/>
        </w:rPr>
        <w:t>试点示 范工作列入</w:t>
      </w:r>
      <w:r>
        <w:rPr>
          <w:rFonts w:hint="eastAsia" w:ascii="仿宋_GB2312" w:hAnsi="仿宋_GB2312" w:eastAsia="仿宋_GB2312" w:cs="仿宋_GB2312"/>
          <w:snapToGrid w:val="0"/>
          <w:color w:val="000000"/>
          <w:kern w:val="0"/>
          <w:sz w:val="32"/>
          <w:szCs w:val="32"/>
          <w:lang w:val="en-US" w:eastAsia="zh-CN" w:bidi="ar-SA"/>
        </w:rPr>
        <w:t>重点工作内容</w:t>
      </w:r>
      <w:r>
        <w:rPr>
          <w:rFonts w:hint="default" w:ascii="仿宋_GB2312" w:hAnsi="仿宋_GB2312" w:eastAsia="仿宋_GB2312" w:cs="仿宋_GB2312"/>
          <w:snapToGrid w:val="0"/>
          <w:color w:val="000000"/>
          <w:kern w:val="0"/>
          <w:sz w:val="32"/>
          <w:szCs w:val="32"/>
          <w:lang w:val="en-US" w:eastAsia="zh-CN" w:bidi="ar-SA"/>
        </w:rPr>
        <w:t>，</w:t>
      </w:r>
      <w:r>
        <w:rPr>
          <w:rFonts w:hint="eastAsia" w:ascii="仿宋_GB2312" w:hAnsi="仿宋_GB2312" w:eastAsia="仿宋_GB2312" w:cs="仿宋_GB2312"/>
          <w:snapToGrid w:val="0"/>
          <w:color w:val="000000"/>
          <w:kern w:val="0"/>
          <w:sz w:val="32"/>
          <w:szCs w:val="32"/>
          <w:lang w:val="en-US" w:eastAsia="zh-CN" w:bidi="ar-SA"/>
        </w:rPr>
        <w:t>注重</w:t>
      </w:r>
      <w:r>
        <w:rPr>
          <w:rFonts w:hint="default" w:ascii="仿宋_GB2312" w:hAnsi="仿宋_GB2312" w:eastAsia="仿宋_GB2312" w:cs="仿宋_GB2312"/>
          <w:snapToGrid w:val="0"/>
          <w:color w:val="000000"/>
          <w:kern w:val="0"/>
          <w:sz w:val="32"/>
          <w:szCs w:val="32"/>
          <w:lang w:val="en-US" w:eastAsia="zh-CN" w:bidi="ar-SA"/>
        </w:rPr>
        <w:t>平时督查</w:t>
      </w:r>
      <w:r>
        <w:rPr>
          <w:rFonts w:hint="eastAsia" w:ascii="仿宋_GB2312" w:hAnsi="仿宋_GB2312" w:eastAsia="仿宋_GB2312" w:cs="仿宋_GB2312"/>
          <w:snapToGrid w:val="0"/>
          <w:color w:val="000000"/>
          <w:kern w:val="0"/>
          <w:sz w:val="32"/>
          <w:szCs w:val="32"/>
          <w:lang w:val="en-US" w:eastAsia="zh-CN" w:bidi="ar-SA"/>
        </w:rPr>
        <w:t>与</w:t>
      </w:r>
      <w:r>
        <w:rPr>
          <w:rFonts w:hint="default" w:ascii="仿宋_GB2312" w:hAnsi="仿宋_GB2312" w:eastAsia="仿宋_GB2312" w:cs="仿宋_GB2312"/>
          <w:snapToGrid w:val="0"/>
          <w:color w:val="000000"/>
          <w:kern w:val="0"/>
          <w:sz w:val="32"/>
          <w:szCs w:val="32"/>
          <w:lang w:val="en-US" w:eastAsia="zh-CN" w:bidi="ar-SA"/>
        </w:rPr>
        <w:t>指导，保证工作目标顺利完成。对工作推进缓慢，落实执行不力的，要及时进行情况通报，切实保障</w:t>
      </w:r>
      <w:r>
        <w:rPr>
          <w:rFonts w:hint="eastAsia" w:ascii="仿宋_GB2312" w:hAnsi="仿宋_GB2312" w:eastAsia="仿宋_GB2312" w:cs="仿宋_GB2312"/>
          <w:snapToGrid w:val="0"/>
          <w:color w:val="000000"/>
          <w:kern w:val="0"/>
          <w:sz w:val="32"/>
          <w:szCs w:val="32"/>
          <w:lang w:val="en-US" w:eastAsia="zh-CN" w:bidi="ar-SA"/>
        </w:rPr>
        <w:t>垦地合作</w:t>
      </w:r>
      <w:r>
        <w:rPr>
          <w:rFonts w:hint="default" w:ascii="仿宋_GB2312" w:hAnsi="仿宋_GB2312" w:eastAsia="仿宋_GB2312" w:cs="仿宋_GB2312"/>
          <w:snapToGrid w:val="0"/>
          <w:color w:val="000000"/>
          <w:kern w:val="0"/>
          <w:sz w:val="32"/>
          <w:szCs w:val="32"/>
          <w:lang w:val="en-US" w:eastAsia="zh-CN" w:bidi="ar-SA"/>
        </w:rPr>
        <w:t>工作的进度、</w:t>
      </w:r>
      <w:r>
        <w:rPr>
          <w:rFonts w:hint="eastAsia" w:ascii="仿宋_GB2312" w:hAnsi="仿宋_GB2312" w:eastAsia="仿宋_GB2312" w:cs="仿宋_GB2312"/>
          <w:snapToGrid w:val="0"/>
          <w:color w:val="000000"/>
          <w:kern w:val="0"/>
          <w:sz w:val="32"/>
          <w:szCs w:val="32"/>
          <w:lang w:val="en-US" w:eastAsia="zh-CN" w:bidi="ar-SA"/>
        </w:rPr>
        <w:t>标准和质量。</w:t>
      </w:r>
      <w:bookmarkStart w:id="0" w:name="_GoBack"/>
      <w:bookmarkEnd w:id="0"/>
    </w:p>
    <w:sectPr>
      <w:headerReference r:id="rId5" w:type="default"/>
      <w:footerReference r:id="rId6" w:type="default"/>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5471D">
    <w:pPr>
      <w:spacing w:line="177" w:lineRule="auto"/>
      <w:ind w:left="10174"/>
      <w:rPr>
        <w:rFonts w:ascii="宋体" w:hAnsi="宋体" w:eastAsia="宋体" w:cs="宋体"/>
        <w:sz w:val="28"/>
        <w:szCs w:val="28"/>
      </w:rPr>
    </w:pPr>
    <w:r>
      <w:rPr>
        <w:sz w:val="2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7C801E6">
                          <w:pPr>
                            <w:pStyle w:val="7"/>
                          </w:pPr>
                          <w:r>
                            <w:fldChar w:fldCharType="begin"/>
                          </w:r>
                          <w:r>
                            <w:instrText xml:space="preserve"> PAGE  \* MERGEFORMAT </w:instrText>
                          </w:r>
                          <w:r>
                            <w:fldChar w:fldCharType="separate"/>
                          </w:r>
                          <w:r>
                            <w:t>12</w:t>
                          </w:r>
                          <w:r>
                            <w:fldChar w:fldCharType="end"/>
                          </w:r>
                        </w:p>
                      </w:txbxContent>
                    </wps:txbx>
                    <wps:bodyPr vert="horz" wrap="none" lIns="0" tIns="0" rIns="0" bIns="0" anchor="t" upright="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l1uVLQAAAABQEAAA8AAAAAAAAAAQAgAAAAIgAAAGRycy9k&#10;b3ducmV2LnhtbFBLAQIUABQAAAAIAIdO4kBY5VNZ0QEAAJ4DAAAOAAAAAAAAAAEAIAAAAB8BAABk&#10;cnMvZTJvRG9jLnhtbFBLBQYAAAAABgAGAFkBAABiBQAAAAA=&#10;">
              <v:fill on="f" focussize="0,0"/>
              <v:stroke on="f"/>
              <v:imagedata o:title=""/>
              <o:lock v:ext="edit" aspectratio="f"/>
              <v:textbox inset="0mm,0mm,0mm,0mm" style="mso-fit-shape-to-text:t;">
                <w:txbxContent>
                  <w:p w14:paraId="27C801E6">
                    <w:pPr>
                      <w:pStyle w:val="7"/>
                    </w:pPr>
                    <w:r>
                      <w:fldChar w:fldCharType="begin"/>
                    </w:r>
                    <w:r>
                      <w:instrText xml:space="preserve"> PAGE  \* MERGEFORMAT </w:instrText>
                    </w:r>
                    <w:r>
                      <w:fldChar w:fldCharType="separate"/>
                    </w:r>
                    <w:r>
                      <w:t>12</w:t>
                    </w:r>
                    <w:r>
                      <w:fldChar w:fldCharType="end"/>
                    </w:r>
                  </w:p>
                </w:txbxContent>
              </v:textbox>
            </v:rect>
          </w:pict>
        </mc:Fallback>
      </mc:AlternateContent>
    </w:r>
    <w:r>
      <w:rPr>
        <w:rFonts w:ascii="宋体" w:hAnsi="宋体" w:eastAsia="宋体" w:cs="宋体"/>
        <w:spacing w:val="-3"/>
        <w:sz w:val="28"/>
        <w:szCs w:val="28"/>
      </w:rPr>
      <w:t>—15—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8D9D8">
    <w:pPr>
      <w:pStyle w:val="8"/>
      <w:ind w:left="0" w:leftChars="0" w:firstLine="0" w:firstLineChars="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D749A0"/>
    <w:rsid w:val="22BB0244"/>
    <w:rsid w:val="2447676A"/>
    <w:rsid w:val="2B365F73"/>
    <w:rsid w:val="2B7B13AA"/>
    <w:rsid w:val="351D569E"/>
    <w:rsid w:val="43971770"/>
    <w:rsid w:val="52FB141D"/>
    <w:rsid w:val="58450D79"/>
    <w:rsid w:val="585075C4"/>
    <w:rsid w:val="68060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580" w:lineRule="exact"/>
      <w:ind w:firstLine="916" w:firstLineChars="200"/>
      <w:jc w:val="left"/>
      <w:textAlignment w:val="baseline"/>
    </w:pPr>
    <w:rPr>
      <w:rFonts w:ascii="Arial" w:hAnsi="Arial" w:eastAsia="仿宋" w:cs="Arial"/>
      <w:snapToGrid w:val="0"/>
      <w:color w:val="000000"/>
      <w:kern w:val="0"/>
      <w:sz w:val="32"/>
      <w:szCs w:val="21"/>
      <w:lang w:val="en-US" w:eastAsia="en-US" w:bidi="ar-SA"/>
    </w:rPr>
  </w:style>
  <w:style w:type="paragraph" w:styleId="2">
    <w:name w:val="heading 1"/>
    <w:basedOn w:val="1"/>
    <w:next w:val="1"/>
    <w:qFormat/>
    <w:uiPriority w:val="0"/>
    <w:pPr>
      <w:keepNext/>
      <w:keepLines/>
      <w:spacing w:before="340" w:after="330" w:line="580" w:lineRule="exact"/>
      <w:jc w:val="center"/>
      <w:outlineLvl w:val="0"/>
    </w:pPr>
    <w:rPr>
      <w:rFonts w:ascii="微软雅黑" w:hAnsi="微软雅黑" w:eastAsia="方正小标宋简体" w:cs="微软雅黑"/>
      <w:spacing w:val="9"/>
      <w:kern w:val="44"/>
      <w:sz w:val="44"/>
      <w:szCs w:val="43"/>
    </w:rPr>
  </w:style>
  <w:style w:type="paragraph" w:styleId="3">
    <w:name w:val="heading 2"/>
    <w:basedOn w:val="1"/>
    <w:next w:val="1"/>
    <w:qFormat/>
    <w:uiPriority w:val="0"/>
    <w:pPr>
      <w:keepNext/>
      <w:keepLines/>
      <w:spacing w:before="260" w:beforeAutospacing="0" w:after="260" w:afterAutospacing="0" w:line="580" w:lineRule="exact"/>
      <w:ind w:firstLine="884" w:firstLineChars="200"/>
      <w:outlineLvl w:val="1"/>
    </w:pPr>
    <w:rPr>
      <w:rFonts w:ascii="Arial" w:hAnsi="Arial" w:eastAsia="黑体"/>
      <w:sz w:val="32"/>
    </w:rPr>
  </w:style>
  <w:style w:type="paragraph" w:styleId="4">
    <w:name w:val="heading 3"/>
    <w:basedOn w:val="1"/>
    <w:next w:val="1"/>
    <w:qFormat/>
    <w:uiPriority w:val="0"/>
    <w:pPr>
      <w:keepNext/>
      <w:keepLines/>
      <w:spacing w:before="260" w:beforeAutospacing="0" w:after="260" w:afterAutospacing="0" w:line="580" w:lineRule="exact"/>
      <w:ind w:firstLine="916" w:firstLineChars="200"/>
      <w:outlineLvl w:val="2"/>
    </w:pPr>
    <w:rPr>
      <w:rFonts w:ascii="Arial" w:hAnsi="Arial" w:eastAsia="楷体"/>
      <w:sz w:val="32"/>
    </w:rPr>
  </w:style>
  <w:style w:type="paragraph" w:styleId="5">
    <w:name w:val="heading 4"/>
    <w:basedOn w:val="1"/>
    <w:next w:val="1"/>
    <w:qFormat/>
    <w:uiPriority w:val="0"/>
    <w:pPr>
      <w:keepNext/>
      <w:keepLines/>
      <w:spacing w:before="280" w:beforeAutospacing="0" w:after="290" w:afterAutospacing="0" w:line="580" w:lineRule="exact"/>
      <w:ind w:firstLine="916" w:firstLineChars="200"/>
      <w:outlineLvl w:val="3"/>
    </w:pPr>
    <w:rPr>
      <w:rFonts w:ascii="Arial" w:hAnsi="Arial" w:eastAsia="仿宋"/>
      <w:sz w:val="32"/>
    </w:rPr>
  </w:style>
  <w:style w:type="character" w:default="1" w:styleId="12">
    <w:name w:val="Default Paragraph Font"/>
    <w:qFormat/>
    <w:uiPriority w:val="0"/>
  </w:style>
  <w:style w:type="table" w:default="1" w:styleId="10">
    <w:name w:val="Normal Table"/>
    <w:qFormat/>
    <w:uiPriority w:val="0"/>
    <w:tblPr>
      <w:tblCellMar>
        <w:top w:w="0" w:type="dxa"/>
        <w:left w:w="108" w:type="dxa"/>
        <w:bottom w:w="0" w:type="dxa"/>
        <w:right w:w="108" w:type="dxa"/>
      </w:tblCellMar>
    </w:tblPr>
  </w:style>
  <w:style w:type="paragraph" w:styleId="6">
    <w:name w:val="Body Text"/>
    <w:basedOn w:val="1"/>
    <w:qFormat/>
    <w:uiPriority w:val="0"/>
    <w:pPr>
      <w:spacing w:line="580" w:lineRule="exact"/>
      <w:ind w:firstLine="916" w:firstLineChars="200"/>
    </w:pPr>
    <w:rPr>
      <w:rFonts w:ascii="仿宋" w:hAnsi="仿宋" w:eastAsia="仿宋" w:cs="仿宋"/>
      <w:sz w:val="32"/>
      <w:szCs w:val="3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First Indent"/>
    <w:basedOn w:val="6"/>
    <w:qFormat/>
    <w:uiPriority w:val="99"/>
    <w:pPr>
      <w:ind w:firstLine="420" w:firstLineChars="100"/>
    </w:pPr>
    <w:rPr>
      <w:rFonts w:ascii="Times New Roman" w:hAnsi="Times New Roman" w:eastAsia="宋体" w:cs="Times New Roman"/>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样式1"/>
    <w:basedOn w:val="1"/>
    <w:qFormat/>
    <w:uiPriority w:val="0"/>
    <w:rPr>
      <w:b/>
      <w:color w:val="538135"/>
      <w:sz w:val="28"/>
    </w:rPr>
  </w:style>
  <w:style w:type="paragraph" w:customStyle="1" w:styleId="14">
    <w:name w:val="BodyText"/>
    <w:basedOn w:val="1"/>
    <w:qFormat/>
    <w:uiPriority w:val="0"/>
    <w:pPr>
      <w:spacing w:after="120"/>
      <w:jc w:val="both"/>
      <w:textAlignment w:val="baseline"/>
    </w:pPr>
  </w:style>
  <w:style w:type="table" w:customStyle="1" w:styleId="15">
    <w:name w:val="Table Normal"/>
    <w:qFormat/>
    <w:uiPriority w:val="0"/>
    <w:tblPr>
      <w:tblCellMar>
        <w:top w:w="0" w:type="dxa"/>
        <w:left w:w="0" w:type="dxa"/>
        <w:bottom w:w="0" w:type="dxa"/>
        <w:right w:w="0" w:type="dxa"/>
      </w:tblCellMar>
    </w:tblPr>
  </w:style>
  <w:style w:type="paragraph" w:customStyle="1" w:styleId="16">
    <w:name w:val="Table Text"/>
    <w:basedOn w:val="1"/>
    <w:qFormat/>
    <w:uiPriority w:val="0"/>
    <w:rPr>
      <w:rFonts w:ascii="宋体" w:hAnsi="宋体" w:eastAsia="宋体" w:cs="宋体"/>
      <w:sz w:val="27"/>
      <w:szCs w:val="27"/>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4639</Words>
  <Characters>4715</Characters>
  <Paragraphs>258</Paragraphs>
  <TotalTime>1007</TotalTime>
  <ScaleCrop>false</ScaleCrop>
  <LinksUpToDate>false</LinksUpToDate>
  <CharactersWithSpaces>4723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2024-12-17T04:30:00Z</dcterms:created>
  <dc:creator>永利打字复印</dc:creator>
  <cp:lastModifiedBy>WPS_1638440005</cp:lastModifiedBy>
  <cp:lastPrinted>2025-08-14T02:42:00Z</cp:lastPrinted>
  <dcterms:modified xsi:type="dcterms:W3CDTF">2025-09-05T02:24:07Z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f6e8b5a45eb7404eba62d676d2fbe9ea_23</vt:lpwstr>
  </property>
  <property fmtid="{D5CDD505-2E9C-101B-9397-08002B2CF9AE}" pid="4" name="KSOTemplateDocerSaveRecord">
    <vt:lpwstr>eyJoZGlkIjoiMTZiMmE1ZTNmMjY4MmE2YjgyMDU0NGYwMmUwZjcxOTYiLCJ1c2VySWQiOiIxMjk1Nzg1NTUzIn0=</vt:lpwstr>
  </property>
</Properties>
</file>