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C139F67">
      <w:pPr>
        <w:bidi w:val="0"/>
        <w:spacing w:line="240" w:lineRule="auto"/>
        <w:rPr>
          <w:rFonts w:hint="eastAsia" w:ascii="Times New Roman" w:hAnsi="Times New Roman"/>
          <w:szCs w:val="32"/>
        </w:rPr>
      </w:pPr>
    </w:p>
    <w:p w14:paraId="6E74C665">
      <w:pPr>
        <w:bidi w:val="0"/>
        <w:spacing w:line="240" w:lineRule="auto"/>
        <w:rPr>
          <w:rFonts w:hint="eastAsia" w:ascii="Times New Roman" w:hAnsi="Times New Roman"/>
          <w:szCs w:val="32"/>
        </w:rPr>
      </w:pPr>
    </w:p>
    <w:p w14:paraId="4C8B520D">
      <w:pPr>
        <w:pStyle w:val="13"/>
        <w:rPr>
          <w:rFonts w:hint="eastAsia" w:ascii="Times New Roman" w:hAnsi="Times New Roman"/>
        </w:rPr>
      </w:pPr>
    </w:p>
    <w:p w14:paraId="4D99BE97">
      <w:pPr>
        <w:rPr>
          <w:rFonts w:hint="eastAsia" w:ascii="Times New Roman" w:hAnsi="Times New Roman"/>
        </w:rPr>
      </w:pPr>
    </w:p>
    <w:p w14:paraId="1FAB7B84">
      <w:pPr>
        <w:bidi w:val="0"/>
        <w:ind w:left="0" w:leftChars="0" w:firstLine="0" w:firstLineChars="0"/>
        <w:jc w:val="center"/>
        <w:rPr>
          <w:rFonts w:hint="default" w:ascii="Times New Roman" w:hAnsi="Times New Roman" w:eastAsia="楷体" w:cs="楷体"/>
          <w:b/>
          <w:bCs/>
          <w:sz w:val="72"/>
          <w:szCs w:val="72"/>
          <w:lang w:val="en-US" w:eastAsia="zh-CN"/>
        </w:rPr>
      </w:pPr>
      <w:r>
        <w:rPr>
          <w:rFonts w:hint="eastAsia" w:ascii="方正小标宋简体" w:hAnsi="方正小标宋简体" w:eastAsia="方正小标宋简体" w:cs="方正小标宋简体"/>
          <w:bCs/>
          <w:color w:val="000000"/>
          <w:spacing w:val="-6"/>
          <w:kern w:val="0"/>
          <w:sz w:val="52"/>
          <w:szCs w:val="52"/>
          <w:lang w:val="en-US" w:eastAsia="zh-CN" w:bidi="ar"/>
        </w:rPr>
        <w:t>集贤县自然灾害救助应急保障预案</w:t>
      </w:r>
    </w:p>
    <w:p w14:paraId="6BE68DFA">
      <w:pPr>
        <w:pStyle w:val="2"/>
        <w:spacing w:beforeLines="0" w:afterLines="0"/>
        <w:ind w:firstLine="0" w:firstLineChars="0"/>
        <w:jc w:val="center"/>
        <w:rPr>
          <w:rFonts w:hint="eastAsia" w:ascii="Times New Roman" w:hAnsi="Times New Roman" w:eastAsia="楷体_GB2312" w:cs="楷体_GB2312"/>
          <w:b/>
          <w:sz w:val="52"/>
          <w:szCs w:val="52"/>
        </w:rPr>
      </w:pPr>
    </w:p>
    <w:p w14:paraId="11F0F8CA">
      <w:pPr>
        <w:pStyle w:val="2"/>
        <w:spacing w:beforeLines="0" w:afterLines="0"/>
        <w:ind w:firstLine="0" w:firstLineChars="0"/>
        <w:jc w:val="center"/>
        <w:rPr>
          <w:rFonts w:hint="eastAsia" w:ascii="Times New Roman" w:hAnsi="Times New Roman" w:eastAsia="黑体"/>
          <w:sz w:val="52"/>
          <w:szCs w:val="52"/>
        </w:rPr>
      </w:pPr>
    </w:p>
    <w:p w14:paraId="52EF8B00">
      <w:pPr>
        <w:pStyle w:val="2"/>
        <w:spacing w:beforeLines="0" w:afterLines="0"/>
        <w:ind w:firstLine="0" w:firstLineChars="0"/>
        <w:jc w:val="center"/>
        <w:rPr>
          <w:rFonts w:hint="eastAsia" w:ascii="Times New Roman" w:hAnsi="Times New Roman" w:eastAsia="黑体"/>
          <w:sz w:val="52"/>
          <w:szCs w:val="52"/>
        </w:rPr>
      </w:pPr>
    </w:p>
    <w:p w14:paraId="696953ED">
      <w:pPr>
        <w:pStyle w:val="2"/>
        <w:spacing w:beforeLines="0" w:afterLines="0"/>
        <w:ind w:firstLine="0" w:firstLineChars="0"/>
        <w:jc w:val="center"/>
        <w:rPr>
          <w:rFonts w:hint="eastAsia" w:ascii="Times New Roman" w:hAnsi="Times New Roman" w:eastAsia="黑体"/>
          <w:sz w:val="52"/>
          <w:szCs w:val="52"/>
        </w:rPr>
      </w:pPr>
    </w:p>
    <w:p w14:paraId="5F8C37BD">
      <w:pPr>
        <w:pStyle w:val="2"/>
        <w:spacing w:beforeLines="0" w:afterLines="0"/>
        <w:ind w:firstLine="0" w:firstLineChars="0"/>
        <w:jc w:val="center"/>
        <w:rPr>
          <w:rFonts w:hint="eastAsia" w:ascii="Times New Roman" w:hAnsi="Times New Roman" w:eastAsia="黑体"/>
          <w:sz w:val="52"/>
          <w:szCs w:val="52"/>
        </w:rPr>
      </w:pPr>
    </w:p>
    <w:p w14:paraId="42DADD12">
      <w:pPr>
        <w:pStyle w:val="2"/>
        <w:spacing w:beforeLines="0" w:afterLines="0"/>
        <w:ind w:firstLine="0" w:firstLineChars="0"/>
        <w:jc w:val="center"/>
        <w:rPr>
          <w:rFonts w:hint="eastAsia" w:ascii="Times New Roman" w:hAnsi="Times New Roman" w:eastAsia="楷体_GB2312" w:cs="宋体"/>
          <w:spacing w:val="-12"/>
          <w:sz w:val="44"/>
          <w:szCs w:val="44"/>
        </w:rPr>
      </w:pPr>
    </w:p>
    <w:p w14:paraId="4FD3F1FA">
      <w:pPr>
        <w:pStyle w:val="2"/>
        <w:spacing w:beforeLines="0" w:afterLines="0"/>
        <w:ind w:firstLine="0" w:firstLineChars="0"/>
        <w:jc w:val="center"/>
        <w:rPr>
          <w:rFonts w:hint="eastAsia" w:ascii="Times New Roman" w:hAnsi="Times New Roman" w:eastAsia="楷体_GB2312" w:cs="宋体"/>
          <w:spacing w:val="-12"/>
          <w:sz w:val="44"/>
          <w:szCs w:val="44"/>
        </w:rPr>
      </w:pPr>
    </w:p>
    <w:p w14:paraId="66F2D1C4">
      <w:pPr>
        <w:pStyle w:val="2"/>
        <w:spacing w:beforeLines="0" w:afterLines="0"/>
        <w:ind w:firstLine="0" w:firstLineChars="0"/>
        <w:jc w:val="center"/>
        <w:rPr>
          <w:rFonts w:hint="eastAsia" w:ascii="Times New Roman" w:hAnsi="Times New Roman" w:eastAsia="楷体_GB2312" w:cs="宋体"/>
          <w:spacing w:val="-12"/>
          <w:sz w:val="44"/>
          <w:szCs w:val="44"/>
        </w:rPr>
      </w:pPr>
    </w:p>
    <w:p w14:paraId="4A093789">
      <w:pPr>
        <w:pStyle w:val="2"/>
        <w:spacing w:beforeLines="0" w:afterLines="0"/>
        <w:ind w:firstLine="0" w:firstLineChars="0"/>
        <w:jc w:val="center"/>
        <w:rPr>
          <w:rFonts w:hint="eastAsia" w:ascii="Times New Roman" w:hAnsi="Times New Roman" w:eastAsia="楷体_GB2312" w:cs="宋体"/>
          <w:spacing w:val="-12"/>
          <w:sz w:val="44"/>
          <w:szCs w:val="44"/>
        </w:rPr>
      </w:pPr>
    </w:p>
    <w:p w14:paraId="2DD2EBE0">
      <w:pPr>
        <w:keepNext w:val="0"/>
        <w:keepLines w:val="0"/>
        <w:widowControl w:val="0"/>
        <w:suppressLineNumbers w:val="0"/>
        <w:spacing w:before="0" w:beforeAutospacing="0" w:after="0" w:afterAutospacing="0" w:line="240" w:lineRule="auto"/>
        <w:ind w:left="0" w:leftChars="0" w:right="0" w:firstLine="0" w:firstLineChars="0"/>
        <w:jc w:val="center"/>
        <w:rPr>
          <w:rFonts w:hint="default" w:cs="仿宋"/>
          <w:bCs/>
          <w:spacing w:val="-6"/>
          <w:kern w:val="2"/>
          <w:sz w:val="36"/>
          <w:szCs w:val="24"/>
          <w:lang w:val="en-US" w:eastAsia="zh-CN" w:bidi="ar"/>
        </w:rPr>
      </w:pPr>
      <w:r>
        <w:rPr>
          <w:rFonts w:hint="eastAsia" w:cs="仿宋"/>
          <w:bCs/>
          <w:spacing w:val="-6"/>
          <w:kern w:val="2"/>
          <w:sz w:val="36"/>
          <w:szCs w:val="24"/>
          <w:lang w:val="en-US" w:eastAsia="zh-CN" w:bidi="ar"/>
        </w:rPr>
        <w:t>集贤县人民政府 编制</w:t>
      </w:r>
    </w:p>
    <w:p w14:paraId="3B7B5BFE">
      <w:pPr>
        <w:keepNext w:val="0"/>
        <w:keepLines w:val="0"/>
        <w:widowControl w:val="0"/>
        <w:suppressLineNumbers w:val="0"/>
        <w:spacing w:before="0" w:beforeAutospacing="0" w:after="0" w:afterAutospacing="0" w:line="240" w:lineRule="auto"/>
        <w:ind w:left="0" w:leftChars="0" w:right="0" w:firstLine="0" w:firstLineChars="0"/>
        <w:jc w:val="center"/>
        <w:rPr>
          <w:rFonts w:hint="eastAsia" w:cs="仿宋"/>
          <w:bCs/>
          <w:spacing w:val="-6"/>
          <w:kern w:val="2"/>
          <w:sz w:val="36"/>
          <w:szCs w:val="24"/>
          <w:lang w:val="en-US" w:eastAsia="zh-CN" w:bidi="ar"/>
        </w:rPr>
      </w:pPr>
      <w:r>
        <w:rPr>
          <w:rFonts w:hint="eastAsia" w:cs="仿宋"/>
          <w:bCs/>
          <w:spacing w:val="-6"/>
          <w:kern w:val="2"/>
          <w:sz w:val="36"/>
          <w:szCs w:val="24"/>
          <w:lang w:val="en-US" w:eastAsia="zh-CN" w:bidi="ar"/>
        </w:rPr>
        <w:t>2024年10</w:t>
      </w:r>
      <w:bookmarkStart w:id="103" w:name="_GoBack"/>
      <w:bookmarkEnd w:id="103"/>
      <w:r>
        <w:rPr>
          <w:rFonts w:hint="eastAsia" w:cs="仿宋"/>
          <w:bCs/>
          <w:spacing w:val="-6"/>
          <w:kern w:val="2"/>
          <w:sz w:val="36"/>
          <w:szCs w:val="24"/>
          <w:lang w:val="en-US" w:eastAsia="zh-CN" w:bidi="ar"/>
        </w:rPr>
        <w:t>月</w:t>
      </w:r>
    </w:p>
    <w:p w14:paraId="077A4011">
      <w:pPr>
        <w:rPr>
          <w:rFonts w:hint="eastAsia" w:cs="仿宋"/>
          <w:bCs/>
          <w:spacing w:val="-6"/>
          <w:kern w:val="2"/>
          <w:sz w:val="36"/>
          <w:szCs w:val="24"/>
          <w:lang w:val="en-US" w:eastAsia="zh-CN" w:bidi="ar"/>
        </w:rPr>
      </w:pPr>
      <w:r>
        <w:rPr>
          <w:rFonts w:hint="eastAsia" w:cs="仿宋"/>
          <w:bCs/>
          <w:spacing w:val="-6"/>
          <w:kern w:val="2"/>
          <w:sz w:val="36"/>
          <w:szCs w:val="24"/>
          <w:lang w:val="en-US" w:eastAsia="zh-CN" w:bidi="ar"/>
        </w:rPr>
        <w:br w:type="page"/>
      </w:r>
    </w:p>
    <w:p w14:paraId="4306FCE6">
      <w:pPr>
        <w:pStyle w:val="26"/>
        <w:rPr>
          <w:rFonts w:hint="eastAsia"/>
          <w:lang w:val="en-US" w:eastAsia="zh-CN"/>
        </w:rPr>
      </w:pPr>
    </w:p>
    <w:p w14:paraId="3C10E8AB">
      <w:pPr>
        <w:spacing w:before="0" w:beforeLines="0" w:after="0" w:afterLines="0" w:line="240" w:lineRule="auto"/>
        <w:ind w:left="0" w:leftChars="0" w:right="0" w:rightChars="0" w:firstLine="0" w:firstLineChars="0"/>
        <w:jc w:val="center"/>
        <w:rPr>
          <w:rFonts w:hint="eastAsia" w:ascii="Times New Roman" w:hAnsi="Times New Roman" w:eastAsia="方正大标宋简体" w:cs="方正大标宋简体"/>
          <w:b/>
          <w:bCs/>
          <w:sz w:val="36"/>
          <w:szCs w:val="36"/>
          <w:lang w:val="en-US" w:eastAsia="zh-CN"/>
        </w:rPr>
      </w:pPr>
      <w:bookmarkStart w:id="0" w:name="_Toc11732"/>
    </w:p>
    <w:p w14:paraId="095C6D47">
      <w:pPr>
        <w:pStyle w:val="28"/>
        <w:bidi w:val="0"/>
        <w:rPr>
          <w:rFonts w:hint="eastAsia" w:ascii="Times New Roman" w:hAnsi="Times New Roman"/>
          <w:sz w:val="36"/>
          <w:szCs w:val="36"/>
          <w:lang w:val="en-US" w:eastAsia="zh-CN"/>
        </w:rPr>
        <w:sectPr>
          <w:headerReference r:id="rId5" w:type="default"/>
          <w:footerReference r:id="rId7" w:type="default"/>
          <w:headerReference r:id="rId6" w:type="even"/>
          <w:footerReference r:id="rId8" w:type="even"/>
          <w:pgSz w:w="11906" w:h="16838"/>
          <w:pgMar w:top="2098" w:right="1474" w:bottom="1984" w:left="1587" w:header="624" w:footer="1134" w:gutter="0"/>
          <w:pgBorders>
            <w:top w:val="none" w:sz="0" w:space="0"/>
            <w:left w:val="none" w:sz="0" w:space="0"/>
            <w:bottom w:val="none" w:sz="0" w:space="0"/>
            <w:right w:val="none" w:sz="0" w:space="0"/>
          </w:pgBorders>
          <w:pgNumType w:fmt="decimal" w:start="1"/>
          <w:cols w:space="0" w:num="1"/>
          <w:rtlGutter w:val="0"/>
          <w:docGrid w:type="linesAndChars" w:linePitch="579" w:charSpace="-842"/>
        </w:sectPr>
      </w:pPr>
    </w:p>
    <w:sdt>
      <w:sdtPr>
        <w:rPr>
          <w:rFonts w:hint="eastAsia" w:ascii="方正大标宋简体" w:hAnsi="方正大标宋简体" w:eastAsia="方正大标宋简体" w:cs="方正大标宋简体"/>
          <w:b/>
          <w:bCs/>
          <w:kern w:val="2"/>
          <w:sz w:val="36"/>
          <w:szCs w:val="36"/>
          <w:lang w:val="en-US" w:eastAsia="zh-CN" w:bidi="ar-SA"/>
        </w:rPr>
        <w:id w:val="147462106"/>
        <w15:color w:val="DBDBDB"/>
        <w:docPartObj>
          <w:docPartGallery w:val="Table of Contents"/>
          <w:docPartUnique/>
        </w:docPartObj>
      </w:sdtPr>
      <w:sdtEndPr>
        <w:rPr>
          <w:rFonts w:hint="eastAsia" w:ascii="Times New Roman" w:hAnsi="Times New Roman" w:eastAsia="仿宋" w:cs="仿宋"/>
          <w:b/>
          <w:bCs/>
          <w:kern w:val="2"/>
          <w:sz w:val="32"/>
          <w:szCs w:val="32"/>
          <w:lang w:val="en-US" w:eastAsia="zh-CN" w:bidi="ar-SA"/>
        </w:rPr>
      </w:sdtEndPr>
      <w:sdtContent>
        <w:p w14:paraId="48774C2E">
          <w:pPr>
            <w:spacing w:before="0" w:beforeLines="0" w:after="0" w:afterLines="0" w:line="240" w:lineRule="auto"/>
            <w:ind w:left="0" w:leftChars="0" w:right="0" w:rightChars="0" w:firstLine="0" w:firstLineChars="0"/>
            <w:jc w:val="center"/>
            <w:rPr>
              <w:rFonts w:ascii="Times New Roman" w:hAnsi="Times New Roman"/>
            </w:rPr>
          </w:pPr>
          <w:r>
            <w:rPr>
              <w:rFonts w:hint="eastAsia" w:ascii="方正大标宋简体" w:hAnsi="方正大标宋简体" w:eastAsia="方正大标宋简体" w:cs="方正大标宋简体"/>
              <w:b/>
              <w:bCs/>
              <w:kern w:val="2"/>
              <w:sz w:val="36"/>
              <w:szCs w:val="36"/>
              <w:lang w:val="en-US" w:eastAsia="zh-CN" w:bidi="ar-SA"/>
            </w:rPr>
            <w:t>目  录</w:t>
          </w:r>
        </w:p>
        <w:p w14:paraId="16B906C8">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TOC \o "1-2" \h \u </w:instrText>
          </w:r>
          <w:r>
            <w:rPr>
              <w:rFonts w:hint="eastAsia" w:ascii="仿宋_GB2312" w:hAnsi="仿宋_GB2312" w:eastAsia="仿宋_GB2312" w:cs="仿宋_GB2312"/>
              <w:sz w:val="32"/>
              <w:szCs w:val="32"/>
              <w:lang w:val="en-US" w:eastAsia="zh-CN"/>
            </w:rPr>
            <w:fldChar w:fldCharType="separate"/>
          </w: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_Toc28743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eastAsia="zh-CN"/>
            </w:rPr>
            <w:t xml:space="preserve">1 </w:t>
          </w:r>
          <w:r>
            <w:rPr>
              <w:rFonts w:hint="eastAsia" w:ascii="Times New Roman" w:hAnsi="Times New Roman"/>
              <w:sz w:val="32"/>
              <w:szCs w:val="32"/>
              <w:lang w:val="en-US" w:eastAsia="zh-CN"/>
            </w:rPr>
            <w:t>总则</w:t>
          </w:r>
          <w:r>
            <w:rPr>
              <w:sz w:val="32"/>
              <w:szCs w:val="32"/>
            </w:rPr>
            <w:tab/>
          </w:r>
          <w:r>
            <w:rPr>
              <w:sz w:val="32"/>
              <w:szCs w:val="32"/>
            </w:rPr>
            <w:fldChar w:fldCharType="begin"/>
          </w:r>
          <w:r>
            <w:rPr>
              <w:sz w:val="32"/>
              <w:szCs w:val="32"/>
            </w:rPr>
            <w:instrText xml:space="preserve"> PAGEREF _Toc28743 \h </w:instrText>
          </w:r>
          <w:r>
            <w:rPr>
              <w:sz w:val="32"/>
              <w:szCs w:val="32"/>
            </w:rPr>
            <w:fldChar w:fldCharType="separate"/>
          </w:r>
          <w:r>
            <w:rPr>
              <w:sz w:val="32"/>
              <w:szCs w:val="32"/>
            </w:rPr>
            <w:t>1</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26E86265">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_Toc19385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rPr>
            <w:t xml:space="preserve">1.1 </w:t>
          </w:r>
          <w:r>
            <w:rPr>
              <w:rFonts w:hint="eastAsia" w:ascii="Times New Roman" w:hAnsi="Times New Roman"/>
              <w:sz w:val="32"/>
              <w:szCs w:val="32"/>
              <w:lang w:val="en-US" w:eastAsia="zh-CN"/>
            </w:rPr>
            <w:t>编制目的</w:t>
          </w:r>
          <w:r>
            <w:rPr>
              <w:sz w:val="32"/>
              <w:szCs w:val="32"/>
            </w:rPr>
            <w:tab/>
          </w:r>
          <w:r>
            <w:rPr>
              <w:sz w:val="32"/>
              <w:szCs w:val="32"/>
            </w:rPr>
            <w:fldChar w:fldCharType="begin"/>
          </w:r>
          <w:r>
            <w:rPr>
              <w:sz w:val="32"/>
              <w:szCs w:val="32"/>
            </w:rPr>
            <w:instrText xml:space="preserve"> PAGEREF _Toc19385 \h </w:instrText>
          </w:r>
          <w:r>
            <w:rPr>
              <w:sz w:val="32"/>
              <w:szCs w:val="32"/>
            </w:rPr>
            <w:fldChar w:fldCharType="separate"/>
          </w:r>
          <w:r>
            <w:rPr>
              <w:sz w:val="32"/>
              <w:szCs w:val="32"/>
            </w:rPr>
            <w:t>1</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24EB4D92">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_Toc31686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1.2 </w:t>
          </w:r>
          <w:r>
            <w:rPr>
              <w:rFonts w:hint="eastAsia" w:ascii="Times New Roman" w:hAnsi="Times New Roman"/>
              <w:sz w:val="32"/>
              <w:szCs w:val="32"/>
              <w:lang w:val="en-US" w:eastAsia="zh-CN"/>
            </w:rPr>
            <w:t>编制依据</w:t>
          </w:r>
          <w:r>
            <w:rPr>
              <w:sz w:val="32"/>
              <w:szCs w:val="32"/>
            </w:rPr>
            <w:tab/>
          </w:r>
          <w:r>
            <w:rPr>
              <w:sz w:val="32"/>
              <w:szCs w:val="32"/>
            </w:rPr>
            <w:fldChar w:fldCharType="begin"/>
          </w:r>
          <w:r>
            <w:rPr>
              <w:sz w:val="32"/>
              <w:szCs w:val="32"/>
            </w:rPr>
            <w:instrText xml:space="preserve"> PAGEREF _Toc31686 \h </w:instrText>
          </w:r>
          <w:r>
            <w:rPr>
              <w:sz w:val="32"/>
              <w:szCs w:val="32"/>
            </w:rPr>
            <w:fldChar w:fldCharType="separate"/>
          </w:r>
          <w:r>
            <w:rPr>
              <w:sz w:val="32"/>
              <w:szCs w:val="32"/>
            </w:rPr>
            <w:t>1</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45E93481">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_Toc30819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rPr>
            <w:t xml:space="preserve">1.3 </w:t>
          </w:r>
          <w:r>
            <w:rPr>
              <w:rFonts w:hint="eastAsia" w:ascii="Times New Roman" w:hAnsi="Times New Roman"/>
              <w:sz w:val="32"/>
              <w:szCs w:val="32"/>
            </w:rPr>
            <w:t>适用范围</w:t>
          </w:r>
          <w:r>
            <w:rPr>
              <w:sz w:val="32"/>
              <w:szCs w:val="32"/>
            </w:rPr>
            <w:tab/>
          </w:r>
          <w:r>
            <w:rPr>
              <w:sz w:val="32"/>
              <w:szCs w:val="32"/>
            </w:rPr>
            <w:fldChar w:fldCharType="begin"/>
          </w:r>
          <w:r>
            <w:rPr>
              <w:sz w:val="32"/>
              <w:szCs w:val="32"/>
            </w:rPr>
            <w:instrText xml:space="preserve"> PAGEREF _Toc30819 \h </w:instrText>
          </w:r>
          <w:r>
            <w:rPr>
              <w:sz w:val="32"/>
              <w:szCs w:val="32"/>
            </w:rPr>
            <w:fldChar w:fldCharType="separate"/>
          </w:r>
          <w:r>
            <w:rPr>
              <w:sz w:val="32"/>
              <w:szCs w:val="32"/>
            </w:rPr>
            <w:t>1</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0E49A6A">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_Toc8307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rPr>
            <w:t xml:space="preserve">1.4 </w:t>
          </w:r>
          <w:r>
            <w:rPr>
              <w:rFonts w:hint="eastAsia" w:ascii="Times New Roman" w:hAnsi="Times New Roman"/>
              <w:sz w:val="32"/>
              <w:szCs w:val="32"/>
            </w:rPr>
            <w:t>工作原则</w:t>
          </w:r>
          <w:r>
            <w:rPr>
              <w:sz w:val="32"/>
              <w:szCs w:val="32"/>
            </w:rPr>
            <w:tab/>
          </w:r>
          <w:r>
            <w:rPr>
              <w:sz w:val="32"/>
              <w:szCs w:val="32"/>
            </w:rPr>
            <w:fldChar w:fldCharType="begin"/>
          </w:r>
          <w:r>
            <w:rPr>
              <w:sz w:val="32"/>
              <w:szCs w:val="32"/>
            </w:rPr>
            <w:instrText xml:space="preserve"> PAGEREF _Toc8307 \h </w:instrText>
          </w:r>
          <w:r>
            <w:rPr>
              <w:sz w:val="32"/>
              <w:szCs w:val="32"/>
            </w:rPr>
            <w:fldChar w:fldCharType="separate"/>
          </w:r>
          <w:r>
            <w:rPr>
              <w:sz w:val="32"/>
              <w:szCs w:val="32"/>
            </w:rPr>
            <w:t>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40121B11">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_Toc16896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2 </w:t>
          </w:r>
          <w:r>
            <w:rPr>
              <w:rFonts w:hint="eastAsia" w:ascii="Times New Roman" w:hAnsi="Times New Roman"/>
              <w:sz w:val="32"/>
              <w:szCs w:val="32"/>
              <w:lang w:val="en-US" w:eastAsia="zh-CN"/>
            </w:rPr>
            <w:t>组织指挥体系</w:t>
          </w:r>
          <w:r>
            <w:rPr>
              <w:sz w:val="32"/>
              <w:szCs w:val="32"/>
            </w:rPr>
            <w:tab/>
          </w:r>
          <w:r>
            <w:rPr>
              <w:sz w:val="32"/>
              <w:szCs w:val="32"/>
            </w:rPr>
            <w:fldChar w:fldCharType="begin"/>
          </w:r>
          <w:r>
            <w:rPr>
              <w:sz w:val="32"/>
              <w:szCs w:val="32"/>
            </w:rPr>
            <w:instrText xml:space="preserve"> PAGEREF _Toc16896 \h </w:instrText>
          </w:r>
          <w:r>
            <w:rPr>
              <w:sz w:val="32"/>
              <w:szCs w:val="32"/>
            </w:rPr>
            <w:fldChar w:fldCharType="separate"/>
          </w:r>
          <w:r>
            <w:rPr>
              <w:sz w:val="32"/>
              <w:szCs w:val="32"/>
            </w:rPr>
            <w:t>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345CC88A">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_Toc30159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2.1 </w:t>
          </w:r>
          <w:r>
            <w:rPr>
              <w:rFonts w:hint="eastAsia" w:ascii="Times New Roman" w:hAnsi="Times New Roman"/>
              <w:sz w:val="32"/>
              <w:szCs w:val="32"/>
              <w:lang w:val="en-US" w:eastAsia="zh-CN"/>
            </w:rPr>
            <w:t>县防灾减灾委员会</w:t>
          </w:r>
          <w:r>
            <w:rPr>
              <w:sz w:val="32"/>
              <w:szCs w:val="32"/>
            </w:rPr>
            <w:tab/>
          </w:r>
          <w:r>
            <w:rPr>
              <w:sz w:val="32"/>
              <w:szCs w:val="32"/>
            </w:rPr>
            <w:fldChar w:fldCharType="begin"/>
          </w:r>
          <w:r>
            <w:rPr>
              <w:sz w:val="32"/>
              <w:szCs w:val="32"/>
            </w:rPr>
            <w:instrText xml:space="preserve"> PAGEREF _Toc30159 \h </w:instrText>
          </w:r>
          <w:r>
            <w:rPr>
              <w:sz w:val="32"/>
              <w:szCs w:val="32"/>
            </w:rPr>
            <w:fldChar w:fldCharType="separate"/>
          </w:r>
          <w:r>
            <w:rPr>
              <w:sz w:val="32"/>
              <w:szCs w:val="32"/>
            </w:rPr>
            <w:t>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BCC73CE">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_Toc8173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2.2 </w:t>
          </w:r>
          <w:r>
            <w:rPr>
              <w:rFonts w:hint="eastAsia" w:ascii="Times New Roman" w:hAnsi="Times New Roman"/>
              <w:sz w:val="32"/>
              <w:szCs w:val="32"/>
              <w:lang w:val="en-US" w:eastAsia="zh-CN"/>
            </w:rPr>
            <w:t>主要成员单位职责</w:t>
          </w:r>
          <w:r>
            <w:rPr>
              <w:sz w:val="32"/>
              <w:szCs w:val="32"/>
            </w:rPr>
            <w:tab/>
          </w:r>
          <w:r>
            <w:rPr>
              <w:sz w:val="32"/>
              <w:szCs w:val="32"/>
            </w:rPr>
            <w:fldChar w:fldCharType="begin"/>
          </w:r>
          <w:r>
            <w:rPr>
              <w:sz w:val="32"/>
              <w:szCs w:val="32"/>
            </w:rPr>
            <w:instrText xml:space="preserve"> PAGEREF _Toc8173 \h </w:instrText>
          </w:r>
          <w:r>
            <w:rPr>
              <w:sz w:val="32"/>
              <w:szCs w:val="32"/>
            </w:rPr>
            <w:fldChar w:fldCharType="separate"/>
          </w:r>
          <w:r>
            <w:rPr>
              <w:sz w:val="32"/>
              <w:szCs w:val="32"/>
            </w:rPr>
            <w:t>3</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E711D37">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_Toc25633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2.3 </w:t>
          </w:r>
          <w:r>
            <w:rPr>
              <w:rFonts w:hint="eastAsia" w:ascii="Times New Roman" w:hAnsi="Times New Roman"/>
              <w:sz w:val="32"/>
              <w:szCs w:val="32"/>
              <w:lang w:val="en-US" w:eastAsia="zh-CN"/>
            </w:rPr>
            <w:t>专家组</w:t>
          </w:r>
          <w:r>
            <w:rPr>
              <w:sz w:val="32"/>
              <w:szCs w:val="32"/>
            </w:rPr>
            <w:tab/>
          </w:r>
          <w:r>
            <w:rPr>
              <w:sz w:val="32"/>
              <w:szCs w:val="32"/>
            </w:rPr>
            <w:fldChar w:fldCharType="begin"/>
          </w:r>
          <w:r>
            <w:rPr>
              <w:sz w:val="32"/>
              <w:szCs w:val="32"/>
            </w:rPr>
            <w:instrText xml:space="preserve"> PAGEREF _Toc25633 \h </w:instrText>
          </w:r>
          <w:r>
            <w:rPr>
              <w:sz w:val="32"/>
              <w:szCs w:val="32"/>
            </w:rPr>
            <w:fldChar w:fldCharType="separate"/>
          </w:r>
          <w:r>
            <w:rPr>
              <w:sz w:val="32"/>
              <w:szCs w:val="32"/>
            </w:rPr>
            <w:t>9</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57BC388">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_Toc22088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3 </w:t>
          </w:r>
          <w:r>
            <w:rPr>
              <w:rFonts w:hint="eastAsia" w:ascii="Times New Roman" w:hAnsi="Times New Roman"/>
              <w:sz w:val="32"/>
              <w:szCs w:val="32"/>
              <w:lang w:val="en-US" w:eastAsia="zh-CN"/>
            </w:rPr>
            <w:t>灾害救助准备</w:t>
          </w:r>
          <w:r>
            <w:rPr>
              <w:sz w:val="32"/>
              <w:szCs w:val="32"/>
            </w:rPr>
            <w:tab/>
          </w:r>
          <w:r>
            <w:rPr>
              <w:sz w:val="32"/>
              <w:szCs w:val="32"/>
            </w:rPr>
            <w:fldChar w:fldCharType="begin"/>
          </w:r>
          <w:r>
            <w:rPr>
              <w:sz w:val="32"/>
              <w:szCs w:val="32"/>
            </w:rPr>
            <w:instrText xml:space="preserve"> PAGEREF _Toc22088 \h </w:instrText>
          </w:r>
          <w:r>
            <w:rPr>
              <w:sz w:val="32"/>
              <w:szCs w:val="32"/>
            </w:rPr>
            <w:fldChar w:fldCharType="separate"/>
          </w:r>
          <w:r>
            <w:rPr>
              <w:sz w:val="32"/>
              <w:szCs w:val="32"/>
            </w:rPr>
            <w:t>9</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2A1A3F7C">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_Toc28729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4 </w:t>
          </w:r>
          <w:r>
            <w:rPr>
              <w:rFonts w:hint="eastAsia" w:ascii="Times New Roman" w:hAnsi="Times New Roman"/>
              <w:sz w:val="32"/>
              <w:szCs w:val="32"/>
              <w:lang w:val="en-US" w:eastAsia="zh-CN"/>
            </w:rPr>
            <w:t>信息报告和发布</w:t>
          </w:r>
          <w:r>
            <w:rPr>
              <w:sz w:val="32"/>
              <w:szCs w:val="32"/>
            </w:rPr>
            <w:tab/>
          </w:r>
          <w:r>
            <w:rPr>
              <w:sz w:val="32"/>
              <w:szCs w:val="32"/>
            </w:rPr>
            <w:fldChar w:fldCharType="begin"/>
          </w:r>
          <w:r>
            <w:rPr>
              <w:sz w:val="32"/>
              <w:szCs w:val="32"/>
            </w:rPr>
            <w:instrText xml:space="preserve"> PAGEREF _Toc28729 \h </w:instrText>
          </w:r>
          <w:r>
            <w:rPr>
              <w:sz w:val="32"/>
              <w:szCs w:val="32"/>
            </w:rPr>
            <w:fldChar w:fldCharType="separate"/>
          </w:r>
          <w:r>
            <w:rPr>
              <w:sz w:val="32"/>
              <w:szCs w:val="32"/>
            </w:rPr>
            <w:t>10</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368BEECF">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_Toc2854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4.1 </w:t>
          </w:r>
          <w:r>
            <w:rPr>
              <w:rFonts w:hint="eastAsia" w:ascii="Times New Roman" w:hAnsi="Times New Roman"/>
              <w:sz w:val="32"/>
              <w:szCs w:val="32"/>
              <w:lang w:val="en-US" w:eastAsia="zh-CN"/>
            </w:rPr>
            <w:t>灾情信息报送</w:t>
          </w:r>
          <w:r>
            <w:rPr>
              <w:sz w:val="32"/>
              <w:szCs w:val="32"/>
            </w:rPr>
            <w:tab/>
          </w:r>
          <w:r>
            <w:rPr>
              <w:sz w:val="32"/>
              <w:szCs w:val="32"/>
            </w:rPr>
            <w:fldChar w:fldCharType="begin"/>
          </w:r>
          <w:r>
            <w:rPr>
              <w:sz w:val="32"/>
              <w:szCs w:val="32"/>
            </w:rPr>
            <w:instrText xml:space="preserve"> PAGEREF _Toc2854 \h </w:instrText>
          </w:r>
          <w:r>
            <w:rPr>
              <w:sz w:val="32"/>
              <w:szCs w:val="32"/>
            </w:rPr>
            <w:fldChar w:fldCharType="separate"/>
          </w:r>
          <w:r>
            <w:rPr>
              <w:sz w:val="32"/>
              <w:szCs w:val="32"/>
            </w:rPr>
            <w:t>11</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3625D7D8">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_Toc4691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4.2 </w:t>
          </w:r>
          <w:r>
            <w:rPr>
              <w:rFonts w:hint="eastAsia" w:ascii="Times New Roman" w:hAnsi="Times New Roman"/>
              <w:sz w:val="32"/>
              <w:szCs w:val="32"/>
              <w:lang w:val="en-US" w:eastAsia="zh-CN"/>
            </w:rPr>
            <w:t>灾情信息管理</w:t>
          </w:r>
          <w:r>
            <w:rPr>
              <w:sz w:val="32"/>
              <w:szCs w:val="32"/>
            </w:rPr>
            <w:tab/>
          </w:r>
          <w:r>
            <w:rPr>
              <w:sz w:val="32"/>
              <w:szCs w:val="32"/>
            </w:rPr>
            <w:fldChar w:fldCharType="begin"/>
          </w:r>
          <w:r>
            <w:rPr>
              <w:sz w:val="32"/>
              <w:szCs w:val="32"/>
            </w:rPr>
            <w:instrText xml:space="preserve"> PAGEREF _Toc4691 \h </w:instrText>
          </w:r>
          <w:r>
            <w:rPr>
              <w:sz w:val="32"/>
              <w:szCs w:val="32"/>
            </w:rPr>
            <w:fldChar w:fldCharType="separate"/>
          </w:r>
          <w:r>
            <w:rPr>
              <w:sz w:val="32"/>
              <w:szCs w:val="32"/>
            </w:rPr>
            <w:t>12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1E3404A3">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_Toc32353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4.3 </w:t>
          </w:r>
          <w:r>
            <w:rPr>
              <w:rFonts w:hint="eastAsia" w:ascii="Times New Roman" w:hAnsi="Times New Roman"/>
              <w:sz w:val="32"/>
              <w:szCs w:val="32"/>
              <w:lang w:val="en-US" w:eastAsia="zh-CN"/>
            </w:rPr>
            <w:t>灾情信息发布</w:t>
          </w:r>
          <w:r>
            <w:rPr>
              <w:sz w:val="32"/>
              <w:szCs w:val="32"/>
            </w:rPr>
            <w:tab/>
          </w:r>
          <w:r>
            <w:rPr>
              <w:sz w:val="32"/>
              <w:szCs w:val="32"/>
            </w:rPr>
            <w:fldChar w:fldCharType="begin"/>
          </w:r>
          <w:r>
            <w:rPr>
              <w:sz w:val="32"/>
              <w:szCs w:val="32"/>
            </w:rPr>
            <w:instrText xml:space="preserve"> PAGEREF _Toc32353 \h </w:instrText>
          </w:r>
          <w:r>
            <w:rPr>
              <w:sz w:val="32"/>
              <w:szCs w:val="32"/>
            </w:rPr>
            <w:fldChar w:fldCharType="separate"/>
          </w:r>
          <w:r>
            <w:rPr>
              <w:sz w:val="32"/>
              <w:szCs w:val="32"/>
            </w:rPr>
            <w:t>12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0CF22FA">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_Toc22824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5 </w:t>
          </w:r>
          <w:r>
            <w:rPr>
              <w:rFonts w:hint="eastAsia" w:ascii="Times New Roman" w:hAnsi="Times New Roman"/>
              <w:sz w:val="32"/>
              <w:szCs w:val="32"/>
              <w:lang w:val="en-US" w:eastAsia="zh-CN"/>
            </w:rPr>
            <w:t>应急响应</w:t>
          </w:r>
          <w:r>
            <w:rPr>
              <w:sz w:val="32"/>
              <w:szCs w:val="32"/>
            </w:rPr>
            <w:tab/>
          </w:r>
          <w:r>
            <w:rPr>
              <w:sz w:val="32"/>
              <w:szCs w:val="32"/>
            </w:rPr>
            <w:fldChar w:fldCharType="begin"/>
          </w:r>
          <w:r>
            <w:rPr>
              <w:sz w:val="32"/>
              <w:szCs w:val="32"/>
            </w:rPr>
            <w:instrText xml:space="preserve"> PAGEREF _Toc22824 \h </w:instrText>
          </w:r>
          <w:r>
            <w:rPr>
              <w:sz w:val="32"/>
              <w:szCs w:val="32"/>
            </w:rPr>
            <w:fldChar w:fldCharType="separate"/>
          </w:r>
          <w:r>
            <w:rPr>
              <w:sz w:val="32"/>
              <w:szCs w:val="32"/>
            </w:rPr>
            <w:t>13</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9D33E8A">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_Toc16624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5.1 </w:t>
          </w:r>
          <w:r>
            <w:rPr>
              <w:rFonts w:hint="eastAsia" w:ascii="Times New Roman" w:hAnsi="Times New Roman"/>
              <w:sz w:val="32"/>
              <w:szCs w:val="32"/>
              <w:lang w:val="en-US" w:eastAsia="zh-CN"/>
            </w:rPr>
            <w:t>先期处置</w:t>
          </w:r>
          <w:r>
            <w:rPr>
              <w:sz w:val="32"/>
              <w:szCs w:val="32"/>
            </w:rPr>
            <w:tab/>
          </w:r>
          <w:r>
            <w:rPr>
              <w:sz w:val="32"/>
              <w:szCs w:val="32"/>
            </w:rPr>
            <w:fldChar w:fldCharType="begin"/>
          </w:r>
          <w:r>
            <w:rPr>
              <w:sz w:val="32"/>
              <w:szCs w:val="32"/>
            </w:rPr>
            <w:instrText xml:space="preserve"> PAGEREF _Toc16624 \h </w:instrText>
          </w:r>
          <w:r>
            <w:rPr>
              <w:sz w:val="32"/>
              <w:szCs w:val="32"/>
            </w:rPr>
            <w:fldChar w:fldCharType="separate"/>
          </w:r>
          <w:r>
            <w:rPr>
              <w:sz w:val="32"/>
              <w:szCs w:val="32"/>
            </w:rPr>
            <w:t>13</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4E8F9D96">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_Toc25196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5.2 </w:t>
          </w:r>
          <w:r>
            <w:rPr>
              <w:rFonts w:hint="eastAsia" w:ascii="Times New Roman" w:hAnsi="Times New Roman"/>
              <w:sz w:val="32"/>
              <w:szCs w:val="32"/>
              <w:lang w:val="en-US" w:eastAsia="zh-CN"/>
            </w:rPr>
            <w:t>分级响应</w:t>
          </w:r>
          <w:r>
            <w:rPr>
              <w:sz w:val="32"/>
              <w:szCs w:val="32"/>
            </w:rPr>
            <w:tab/>
          </w:r>
          <w:r>
            <w:rPr>
              <w:sz w:val="32"/>
              <w:szCs w:val="32"/>
            </w:rPr>
            <w:fldChar w:fldCharType="begin"/>
          </w:r>
          <w:r>
            <w:rPr>
              <w:sz w:val="32"/>
              <w:szCs w:val="32"/>
            </w:rPr>
            <w:instrText xml:space="preserve"> PAGEREF _Toc25196 \h </w:instrText>
          </w:r>
          <w:r>
            <w:rPr>
              <w:sz w:val="32"/>
              <w:szCs w:val="32"/>
            </w:rPr>
            <w:fldChar w:fldCharType="separate"/>
          </w:r>
          <w:r>
            <w:rPr>
              <w:sz w:val="32"/>
              <w:szCs w:val="32"/>
            </w:rPr>
            <w:t>13</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8B7FDC5">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_Toc28651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5.3 </w:t>
          </w:r>
          <w:r>
            <w:rPr>
              <w:rFonts w:hint="eastAsia" w:ascii="Times New Roman" w:hAnsi="Times New Roman"/>
              <w:sz w:val="32"/>
              <w:szCs w:val="32"/>
              <w:lang w:val="en-US" w:eastAsia="zh-CN"/>
            </w:rPr>
            <w:t>响应终止</w:t>
          </w:r>
          <w:r>
            <w:rPr>
              <w:sz w:val="32"/>
              <w:szCs w:val="32"/>
            </w:rPr>
            <w:tab/>
          </w:r>
          <w:r>
            <w:rPr>
              <w:sz w:val="32"/>
              <w:szCs w:val="32"/>
            </w:rPr>
            <w:fldChar w:fldCharType="begin"/>
          </w:r>
          <w:r>
            <w:rPr>
              <w:sz w:val="32"/>
              <w:szCs w:val="32"/>
            </w:rPr>
            <w:instrText xml:space="preserve"> PAGEREF _Toc28651 \h </w:instrText>
          </w:r>
          <w:r>
            <w:rPr>
              <w:sz w:val="32"/>
              <w:szCs w:val="32"/>
            </w:rPr>
            <w:fldChar w:fldCharType="separate"/>
          </w:r>
          <w:r>
            <w:rPr>
              <w:sz w:val="32"/>
              <w:szCs w:val="32"/>
            </w:rPr>
            <w:t>22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4CC4DA18">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_Toc15431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6 </w:t>
          </w:r>
          <w:r>
            <w:rPr>
              <w:rFonts w:hint="eastAsia" w:ascii="Times New Roman" w:hAnsi="Times New Roman"/>
              <w:sz w:val="32"/>
              <w:szCs w:val="32"/>
              <w:lang w:val="en-US" w:eastAsia="zh-CN"/>
            </w:rPr>
            <w:t>灾后救助与恢复重建</w:t>
          </w:r>
          <w:r>
            <w:rPr>
              <w:sz w:val="32"/>
              <w:szCs w:val="32"/>
            </w:rPr>
            <w:tab/>
          </w:r>
          <w:r>
            <w:rPr>
              <w:sz w:val="32"/>
              <w:szCs w:val="32"/>
            </w:rPr>
            <w:fldChar w:fldCharType="begin"/>
          </w:r>
          <w:r>
            <w:rPr>
              <w:sz w:val="32"/>
              <w:szCs w:val="32"/>
            </w:rPr>
            <w:instrText xml:space="preserve"> PAGEREF _Toc15431 \h </w:instrText>
          </w:r>
          <w:r>
            <w:rPr>
              <w:sz w:val="32"/>
              <w:szCs w:val="32"/>
            </w:rPr>
            <w:fldChar w:fldCharType="separate"/>
          </w:r>
          <w:r>
            <w:rPr>
              <w:sz w:val="32"/>
              <w:szCs w:val="32"/>
            </w:rPr>
            <w:t>22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382A14D">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_Toc22685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6.1 </w:t>
          </w:r>
          <w:r>
            <w:rPr>
              <w:rFonts w:hint="default" w:ascii="Times New Roman" w:hAnsi="Times New Roman"/>
              <w:sz w:val="32"/>
              <w:szCs w:val="32"/>
              <w:lang w:val="en-US" w:eastAsia="zh-CN"/>
            </w:rPr>
            <w:t>过渡期生活救助</w:t>
          </w:r>
          <w:r>
            <w:rPr>
              <w:sz w:val="32"/>
              <w:szCs w:val="32"/>
            </w:rPr>
            <w:tab/>
          </w:r>
          <w:r>
            <w:rPr>
              <w:sz w:val="32"/>
              <w:szCs w:val="32"/>
            </w:rPr>
            <w:fldChar w:fldCharType="begin"/>
          </w:r>
          <w:r>
            <w:rPr>
              <w:sz w:val="32"/>
              <w:szCs w:val="32"/>
            </w:rPr>
            <w:instrText xml:space="preserve"> PAGEREF _Toc22685 \h </w:instrText>
          </w:r>
          <w:r>
            <w:rPr>
              <w:sz w:val="32"/>
              <w:szCs w:val="32"/>
            </w:rPr>
            <w:fldChar w:fldCharType="separate"/>
          </w:r>
          <w:r>
            <w:rPr>
              <w:sz w:val="32"/>
              <w:szCs w:val="32"/>
            </w:rPr>
            <w:t>22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4B7C131">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_Toc8074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6.2 </w:t>
          </w:r>
          <w:r>
            <w:rPr>
              <w:rFonts w:hint="default" w:ascii="Times New Roman" w:hAnsi="Times New Roman"/>
              <w:sz w:val="32"/>
              <w:szCs w:val="32"/>
              <w:lang w:val="en-US" w:eastAsia="zh-CN"/>
            </w:rPr>
            <w:t>冬春救助</w:t>
          </w:r>
          <w:r>
            <w:rPr>
              <w:sz w:val="32"/>
              <w:szCs w:val="32"/>
            </w:rPr>
            <w:tab/>
          </w:r>
          <w:r>
            <w:rPr>
              <w:sz w:val="32"/>
              <w:szCs w:val="32"/>
            </w:rPr>
            <w:fldChar w:fldCharType="begin"/>
          </w:r>
          <w:r>
            <w:rPr>
              <w:sz w:val="32"/>
              <w:szCs w:val="32"/>
            </w:rPr>
            <w:instrText xml:space="preserve"> PAGEREF _Toc8074 \h </w:instrText>
          </w:r>
          <w:r>
            <w:rPr>
              <w:sz w:val="32"/>
              <w:szCs w:val="32"/>
            </w:rPr>
            <w:fldChar w:fldCharType="separate"/>
          </w:r>
          <w:r>
            <w:rPr>
              <w:sz w:val="32"/>
              <w:szCs w:val="32"/>
            </w:rPr>
            <w:t>22</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4AB9B168">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_Toc22112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6.3 </w:t>
          </w:r>
          <w:r>
            <w:rPr>
              <w:rFonts w:hint="default" w:ascii="Times New Roman" w:hAnsi="Times New Roman"/>
              <w:sz w:val="32"/>
              <w:szCs w:val="32"/>
              <w:lang w:val="en-US" w:eastAsia="zh-CN"/>
            </w:rPr>
            <w:t>倒损住房恢复重建</w:t>
          </w:r>
          <w:r>
            <w:rPr>
              <w:sz w:val="32"/>
              <w:szCs w:val="32"/>
            </w:rPr>
            <w:tab/>
          </w:r>
          <w:r>
            <w:rPr>
              <w:sz w:val="32"/>
              <w:szCs w:val="32"/>
            </w:rPr>
            <w:fldChar w:fldCharType="begin"/>
          </w:r>
          <w:r>
            <w:rPr>
              <w:sz w:val="32"/>
              <w:szCs w:val="32"/>
            </w:rPr>
            <w:instrText xml:space="preserve"> PAGEREF _Toc22112 \h </w:instrText>
          </w:r>
          <w:r>
            <w:rPr>
              <w:sz w:val="32"/>
              <w:szCs w:val="32"/>
            </w:rPr>
            <w:fldChar w:fldCharType="separate"/>
          </w:r>
          <w:r>
            <w:rPr>
              <w:sz w:val="32"/>
              <w:szCs w:val="32"/>
            </w:rPr>
            <w:t>23</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35307F84">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_Toc12473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6.4 </w:t>
          </w:r>
          <w:r>
            <w:rPr>
              <w:rFonts w:hint="default" w:ascii="Times New Roman" w:hAnsi="Times New Roman"/>
              <w:sz w:val="32"/>
              <w:szCs w:val="32"/>
              <w:lang w:val="en-US" w:eastAsia="zh-CN"/>
            </w:rPr>
            <w:t>其他设施重建</w:t>
          </w:r>
          <w:r>
            <w:rPr>
              <w:sz w:val="32"/>
              <w:szCs w:val="32"/>
            </w:rPr>
            <w:tab/>
          </w:r>
          <w:r>
            <w:rPr>
              <w:sz w:val="32"/>
              <w:szCs w:val="32"/>
            </w:rPr>
            <w:fldChar w:fldCharType="begin"/>
          </w:r>
          <w:r>
            <w:rPr>
              <w:sz w:val="32"/>
              <w:szCs w:val="32"/>
            </w:rPr>
            <w:instrText xml:space="preserve"> PAGEREF _Toc12473 \h </w:instrText>
          </w:r>
          <w:r>
            <w:rPr>
              <w:sz w:val="32"/>
              <w:szCs w:val="32"/>
            </w:rPr>
            <w:fldChar w:fldCharType="separate"/>
          </w:r>
          <w:r>
            <w:rPr>
              <w:sz w:val="32"/>
              <w:szCs w:val="32"/>
            </w:rPr>
            <w:t>24</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76DB547">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_Toc16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6.5 </w:t>
          </w:r>
          <w:r>
            <w:rPr>
              <w:rFonts w:hint="eastAsia" w:ascii="Times New Roman" w:hAnsi="Times New Roman"/>
              <w:sz w:val="32"/>
              <w:szCs w:val="32"/>
              <w:lang w:val="en-US" w:eastAsia="zh-CN"/>
            </w:rPr>
            <w:t>保险赔付</w:t>
          </w:r>
          <w:r>
            <w:rPr>
              <w:sz w:val="32"/>
              <w:szCs w:val="32"/>
            </w:rPr>
            <w:tab/>
          </w:r>
          <w:r>
            <w:rPr>
              <w:sz w:val="32"/>
              <w:szCs w:val="32"/>
            </w:rPr>
            <w:fldChar w:fldCharType="begin"/>
          </w:r>
          <w:r>
            <w:rPr>
              <w:sz w:val="32"/>
              <w:szCs w:val="32"/>
            </w:rPr>
            <w:instrText xml:space="preserve"> PAGEREF _Toc16 \h </w:instrText>
          </w:r>
          <w:r>
            <w:rPr>
              <w:sz w:val="32"/>
              <w:szCs w:val="32"/>
            </w:rPr>
            <w:fldChar w:fldCharType="separate"/>
          </w:r>
          <w:r>
            <w:rPr>
              <w:sz w:val="32"/>
              <w:szCs w:val="32"/>
            </w:rPr>
            <w:t>24</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7214F3E0">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_Toc9750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7 </w:t>
          </w:r>
          <w:r>
            <w:rPr>
              <w:rFonts w:hint="eastAsia" w:ascii="Times New Roman" w:hAnsi="Times New Roman"/>
              <w:sz w:val="32"/>
              <w:szCs w:val="32"/>
              <w:lang w:val="en-US" w:eastAsia="zh-CN"/>
            </w:rPr>
            <w:t>保障措施</w:t>
          </w:r>
          <w:r>
            <w:rPr>
              <w:sz w:val="32"/>
              <w:szCs w:val="32"/>
            </w:rPr>
            <w:tab/>
          </w:r>
          <w:r>
            <w:rPr>
              <w:sz w:val="32"/>
              <w:szCs w:val="32"/>
            </w:rPr>
            <w:fldChar w:fldCharType="begin"/>
          </w:r>
          <w:r>
            <w:rPr>
              <w:sz w:val="32"/>
              <w:szCs w:val="32"/>
            </w:rPr>
            <w:instrText xml:space="preserve"> PAGEREF _Toc9750 \h </w:instrText>
          </w:r>
          <w:r>
            <w:rPr>
              <w:sz w:val="32"/>
              <w:szCs w:val="32"/>
            </w:rPr>
            <w:fldChar w:fldCharType="separate"/>
          </w:r>
          <w:r>
            <w:rPr>
              <w:sz w:val="32"/>
              <w:szCs w:val="32"/>
            </w:rPr>
            <w:t>25</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08719B5">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_Toc10837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7.1 </w:t>
          </w:r>
          <w:r>
            <w:rPr>
              <w:rFonts w:hint="eastAsia" w:ascii="Times New Roman" w:hAnsi="Times New Roman"/>
              <w:sz w:val="32"/>
              <w:szCs w:val="32"/>
              <w:lang w:val="en-US" w:eastAsia="zh-CN"/>
            </w:rPr>
            <w:t>资金</w:t>
          </w:r>
          <w:r>
            <w:rPr>
              <w:rFonts w:hint="default" w:ascii="Times New Roman" w:hAnsi="Times New Roman"/>
              <w:sz w:val="32"/>
              <w:szCs w:val="32"/>
              <w:lang w:val="en-US" w:eastAsia="zh-CN"/>
            </w:rPr>
            <w:t>保障</w:t>
          </w:r>
          <w:r>
            <w:rPr>
              <w:sz w:val="32"/>
              <w:szCs w:val="32"/>
            </w:rPr>
            <w:tab/>
          </w:r>
          <w:r>
            <w:rPr>
              <w:sz w:val="32"/>
              <w:szCs w:val="32"/>
            </w:rPr>
            <w:fldChar w:fldCharType="begin"/>
          </w:r>
          <w:r>
            <w:rPr>
              <w:sz w:val="32"/>
              <w:szCs w:val="32"/>
            </w:rPr>
            <w:instrText xml:space="preserve"> PAGEREF _Toc10837 \h </w:instrText>
          </w:r>
          <w:r>
            <w:rPr>
              <w:sz w:val="32"/>
              <w:szCs w:val="32"/>
            </w:rPr>
            <w:fldChar w:fldCharType="separate"/>
          </w:r>
          <w:r>
            <w:rPr>
              <w:sz w:val="32"/>
              <w:szCs w:val="32"/>
            </w:rPr>
            <w:t>25</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E76D40B">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_Toc25427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7.2 </w:t>
          </w:r>
          <w:r>
            <w:rPr>
              <w:rFonts w:hint="default" w:ascii="Times New Roman" w:hAnsi="Times New Roman"/>
              <w:sz w:val="32"/>
              <w:szCs w:val="32"/>
              <w:lang w:val="en-US" w:eastAsia="zh-CN"/>
            </w:rPr>
            <w:t>物资保障</w:t>
          </w:r>
          <w:r>
            <w:rPr>
              <w:sz w:val="32"/>
              <w:szCs w:val="32"/>
            </w:rPr>
            <w:tab/>
          </w:r>
          <w:r>
            <w:rPr>
              <w:sz w:val="32"/>
              <w:szCs w:val="32"/>
            </w:rPr>
            <w:fldChar w:fldCharType="begin"/>
          </w:r>
          <w:r>
            <w:rPr>
              <w:sz w:val="32"/>
              <w:szCs w:val="32"/>
            </w:rPr>
            <w:instrText xml:space="preserve"> PAGEREF _Toc25427 \h </w:instrText>
          </w:r>
          <w:r>
            <w:rPr>
              <w:sz w:val="32"/>
              <w:szCs w:val="32"/>
            </w:rPr>
            <w:fldChar w:fldCharType="separate"/>
          </w:r>
          <w:r>
            <w:rPr>
              <w:sz w:val="32"/>
              <w:szCs w:val="32"/>
            </w:rPr>
            <w:t>25</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20D2AAA1">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_Toc11550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7.3 </w:t>
          </w:r>
          <w:r>
            <w:rPr>
              <w:rFonts w:hint="default" w:ascii="Times New Roman" w:hAnsi="Times New Roman"/>
              <w:sz w:val="32"/>
              <w:szCs w:val="32"/>
              <w:lang w:val="en-US" w:eastAsia="zh-CN"/>
            </w:rPr>
            <w:t>治安保障</w:t>
          </w:r>
          <w:r>
            <w:rPr>
              <w:sz w:val="32"/>
              <w:szCs w:val="32"/>
            </w:rPr>
            <w:tab/>
          </w:r>
          <w:r>
            <w:rPr>
              <w:sz w:val="32"/>
              <w:szCs w:val="32"/>
            </w:rPr>
            <w:fldChar w:fldCharType="begin"/>
          </w:r>
          <w:r>
            <w:rPr>
              <w:sz w:val="32"/>
              <w:szCs w:val="32"/>
            </w:rPr>
            <w:instrText xml:space="preserve"> PAGEREF _Toc11550 \h </w:instrText>
          </w:r>
          <w:r>
            <w:rPr>
              <w:sz w:val="32"/>
              <w:szCs w:val="32"/>
            </w:rPr>
            <w:fldChar w:fldCharType="separate"/>
          </w:r>
          <w:r>
            <w:rPr>
              <w:sz w:val="32"/>
              <w:szCs w:val="32"/>
            </w:rPr>
            <w:t>26</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9D596E8">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_Toc24474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7.4 </w:t>
          </w:r>
          <w:r>
            <w:rPr>
              <w:rFonts w:hint="default" w:ascii="Times New Roman" w:hAnsi="Times New Roman"/>
              <w:sz w:val="32"/>
              <w:szCs w:val="32"/>
              <w:lang w:val="en-US" w:eastAsia="zh-CN"/>
            </w:rPr>
            <w:t>医疗卫生保障</w:t>
          </w:r>
          <w:r>
            <w:rPr>
              <w:sz w:val="32"/>
              <w:szCs w:val="32"/>
            </w:rPr>
            <w:tab/>
          </w:r>
          <w:r>
            <w:rPr>
              <w:sz w:val="32"/>
              <w:szCs w:val="32"/>
            </w:rPr>
            <w:fldChar w:fldCharType="begin"/>
          </w:r>
          <w:r>
            <w:rPr>
              <w:sz w:val="32"/>
              <w:szCs w:val="32"/>
            </w:rPr>
            <w:instrText xml:space="preserve"> PAGEREF _Toc24474 \h </w:instrText>
          </w:r>
          <w:r>
            <w:rPr>
              <w:sz w:val="32"/>
              <w:szCs w:val="32"/>
            </w:rPr>
            <w:fldChar w:fldCharType="separate"/>
          </w:r>
          <w:r>
            <w:rPr>
              <w:sz w:val="32"/>
              <w:szCs w:val="32"/>
            </w:rPr>
            <w:t>26</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31D32DBE">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_Toc3580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7.5 </w:t>
          </w:r>
          <w:r>
            <w:rPr>
              <w:rFonts w:hint="eastAsia" w:ascii="Times New Roman" w:hAnsi="Times New Roman"/>
              <w:sz w:val="32"/>
              <w:szCs w:val="32"/>
              <w:lang w:val="en-US" w:eastAsia="zh-CN"/>
            </w:rPr>
            <w:t>社会动员</w:t>
          </w:r>
          <w:r>
            <w:rPr>
              <w:rFonts w:hint="default" w:ascii="Times New Roman" w:hAnsi="Times New Roman"/>
              <w:sz w:val="32"/>
              <w:szCs w:val="32"/>
              <w:lang w:val="en-US" w:eastAsia="zh-CN"/>
            </w:rPr>
            <w:t>保障</w:t>
          </w:r>
          <w:r>
            <w:rPr>
              <w:sz w:val="32"/>
              <w:szCs w:val="32"/>
            </w:rPr>
            <w:tab/>
          </w:r>
          <w:r>
            <w:rPr>
              <w:sz w:val="32"/>
              <w:szCs w:val="32"/>
            </w:rPr>
            <w:fldChar w:fldCharType="begin"/>
          </w:r>
          <w:r>
            <w:rPr>
              <w:sz w:val="32"/>
              <w:szCs w:val="32"/>
            </w:rPr>
            <w:instrText xml:space="preserve"> PAGEREF _Toc3580 \h </w:instrText>
          </w:r>
          <w:r>
            <w:rPr>
              <w:sz w:val="32"/>
              <w:szCs w:val="32"/>
            </w:rPr>
            <w:fldChar w:fldCharType="separate"/>
          </w:r>
          <w:r>
            <w:rPr>
              <w:sz w:val="32"/>
              <w:szCs w:val="32"/>
            </w:rPr>
            <w:t>27</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E8105E0">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_Toc4360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7.6 </w:t>
          </w:r>
          <w:r>
            <w:rPr>
              <w:rFonts w:hint="default" w:ascii="Times New Roman" w:hAnsi="Times New Roman"/>
              <w:sz w:val="32"/>
              <w:szCs w:val="32"/>
              <w:lang w:val="en-US" w:eastAsia="zh-CN"/>
            </w:rPr>
            <w:t>通信保障</w:t>
          </w:r>
          <w:r>
            <w:rPr>
              <w:sz w:val="32"/>
              <w:szCs w:val="32"/>
            </w:rPr>
            <w:tab/>
          </w:r>
          <w:r>
            <w:rPr>
              <w:sz w:val="32"/>
              <w:szCs w:val="32"/>
            </w:rPr>
            <w:fldChar w:fldCharType="begin"/>
          </w:r>
          <w:r>
            <w:rPr>
              <w:sz w:val="32"/>
              <w:szCs w:val="32"/>
            </w:rPr>
            <w:instrText xml:space="preserve"> PAGEREF _Toc4360 \h </w:instrText>
          </w:r>
          <w:r>
            <w:rPr>
              <w:sz w:val="32"/>
              <w:szCs w:val="32"/>
            </w:rPr>
            <w:fldChar w:fldCharType="separate"/>
          </w:r>
          <w:r>
            <w:rPr>
              <w:sz w:val="32"/>
              <w:szCs w:val="32"/>
            </w:rPr>
            <w:t>27</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1B10EAFB">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_Toc32314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7.7 </w:t>
          </w:r>
          <w:r>
            <w:rPr>
              <w:rFonts w:hint="default" w:ascii="Times New Roman" w:hAnsi="Times New Roman"/>
              <w:sz w:val="32"/>
              <w:szCs w:val="32"/>
              <w:lang w:val="en-US" w:eastAsia="zh-CN"/>
            </w:rPr>
            <w:t>公共设施保障</w:t>
          </w:r>
          <w:r>
            <w:rPr>
              <w:sz w:val="32"/>
              <w:szCs w:val="32"/>
            </w:rPr>
            <w:tab/>
          </w:r>
          <w:r>
            <w:rPr>
              <w:sz w:val="32"/>
              <w:szCs w:val="32"/>
            </w:rPr>
            <w:fldChar w:fldCharType="begin"/>
          </w:r>
          <w:r>
            <w:rPr>
              <w:sz w:val="32"/>
              <w:szCs w:val="32"/>
            </w:rPr>
            <w:instrText xml:space="preserve"> PAGEREF _Toc32314 \h </w:instrText>
          </w:r>
          <w:r>
            <w:rPr>
              <w:sz w:val="32"/>
              <w:szCs w:val="32"/>
            </w:rPr>
            <w:fldChar w:fldCharType="separate"/>
          </w:r>
          <w:r>
            <w:rPr>
              <w:sz w:val="32"/>
              <w:szCs w:val="32"/>
            </w:rPr>
            <w:t>27</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C3DC5BA">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_Toc12498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7.8 </w:t>
          </w:r>
          <w:r>
            <w:rPr>
              <w:rFonts w:hint="default" w:ascii="Times New Roman" w:hAnsi="Times New Roman"/>
              <w:sz w:val="32"/>
              <w:szCs w:val="32"/>
              <w:lang w:val="en-US" w:eastAsia="zh-CN"/>
            </w:rPr>
            <w:t>基础信息服务保障</w:t>
          </w:r>
          <w:r>
            <w:rPr>
              <w:sz w:val="32"/>
              <w:szCs w:val="32"/>
            </w:rPr>
            <w:tab/>
          </w:r>
          <w:r>
            <w:rPr>
              <w:sz w:val="32"/>
              <w:szCs w:val="32"/>
            </w:rPr>
            <w:fldChar w:fldCharType="begin"/>
          </w:r>
          <w:r>
            <w:rPr>
              <w:sz w:val="32"/>
              <w:szCs w:val="32"/>
            </w:rPr>
            <w:instrText xml:space="preserve"> PAGEREF _Toc12498 \h </w:instrText>
          </w:r>
          <w:r>
            <w:rPr>
              <w:sz w:val="32"/>
              <w:szCs w:val="32"/>
            </w:rPr>
            <w:fldChar w:fldCharType="separate"/>
          </w:r>
          <w:r>
            <w:rPr>
              <w:sz w:val="32"/>
              <w:szCs w:val="32"/>
            </w:rPr>
            <w:t>28</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66EEAE6E">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_Toc21230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8 </w:t>
          </w:r>
          <w:r>
            <w:rPr>
              <w:rFonts w:hint="eastAsia" w:ascii="Times New Roman" w:hAnsi="Times New Roman"/>
              <w:sz w:val="32"/>
              <w:szCs w:val="32"/>
              <w:lang w:val="en-US" w:eastAsia="zh-CN"/>
            </w:rPr>
            <w:t>预案管理</w:t>
          </w:r>
          <w:r>
            <w:rPr>
              <w:sz w:val="32"/>
              <w:szCs w:val="32"/>
            </w:rPr>
            <w:tab/>
          </w:r>
          <w:r>
            <w:rPr>
              <w:sz w:val="32"/>
              <w:szCs w:val="32"/>
            </w:rPr>
            <w:fldChar w:fldCharType="begin"/>
          </w:r>
          <w:r>
            <w:rPr>
              <w:sz w:val="32"/>
              <w:szCs w:val="32"/>
            </w:rPr>
            <w:instrText xml:space="preserve"> PAGEREF _Toc21230 \h </w:instrText>
          </w:r>
          <w:r>
            <w:rPr>
              <w:sz w:val="32"/>
              <w:szCs w:val="32"/>
            </w:rPr>
            <w:fldChar w:fldCharType="separate"/>
          </w:r>
          <w:r>
            <w:rPr>
              <w:sz w:val="32"/>
              <w:szCs w:val="32"/>
            </w:rPr>
            <w:t>28</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2121007">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_Toc1444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8.1 </w:t>
          </w:r>
          <w:r>
            <w:rPr>
              <w:rFonts w:hint="eastAsia" w:ascii="Times New Roman" w:hAnsi="Times New Roman"/>
              <w:sz w:val="32"/>
              <w:szCs w:val="32"/>
              <w:lang w:val="en-US" w:eastAsia="zh-CN"/>
            </w:rPr>
            <w:t>评估与修订</w:t>
          </w:r>
          <w:r>
            <w:rPr>
              <w:sz w:val="32"/>
              <w:szCs w:val="32"/>
            </w:rPr>
            <w:tab/>
          </w:r>
          <w:r>
            <w:rPr>
              <w:sz w:val="32"/>
              <w:szCs w:val="32"/>
            </w:rPr>
            <w:fldChar w:fldCharType="begin"/>
          </w:r>
          <w:r>
            <w:rPr>
              <w:sz w:val="32"/>
              <w:szCs w:val="32"/>
            </w:rPr>
            <w:instrText xml:space="preserve"> PAGEREF _Toc1444 \h </w:instrText>
          </w:r>
          <w:r>
            <w:rPr>
              <w:sz w:val="32"/>
              <w:szCs w:val="32"/>
            </w:rPr>
            <w:fldChar w:fldCharType="separate"/>
          </w:r>
          <w:r>
            <w:rPr>
              <w:sz w:val="32"/>
              <w:szCs w:val="32"/>
            </w:rPr>
            <w:t>28</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1CB81A98">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_Toc3666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8.2 </w:t>
          </w:r>
          <w:r>
            <w:rPr>
              <w:rFonts w:hint="eastAsia" w:ascii="Times New Roman" w:hAnsi="Times New Roman"/>
              <w:sz w:val="32"/>
              <w:szCs w:val="32"/>
              <w:lang w:val="en-US" w:eastAsia="zh-CN"/>
            </w:rPr>
            <w:t>应急演练</w:t>
          </w:r>
          <w:r>
            <w:rPr>
              <w:sz w:val="32"/>
              <w:szCs w:val="32"/>
            </w:rPr>
            <w:tab/>
          </w:r>
          <w:r>
            <w:rPr>
              <w:sz w:val="32"/>
              <w:szCs w:val="32"/>
            </w:rPr>
            <w:fldChar w:fldCharType="begin"/>
          </w:r>
          <w:r>
            <w:rPr>
              <w:sz w:val="32"/>
              <w:szCs w:val="32"/>
            </w:rPr>
            <w:instrText xml:space="preserve"> PAGEREF _Toc3666 \h </w:instrText>
          </w:r>
          <w:r>
            <w:rPr>
              <w:sz w:val="32"/>
              <w:szCs w:val="32"/>
            </w:rPr>
            <w:fldChar w:fldCharType="separate"/>
          </w:r>
          <w:r>
            <w:rPr>
              <w:sz w:val="32"/>
              <w:szCs w:val="32"/>
            </w:rPr>
            <w:t>29</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100F1863">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_Toc3589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8.3 </w:t>
          </w:r>
          <w:r>
            <w:rPr>
              <w:rFonts w:hint="eastAsia" w:ascii="Times New Roman" w:hAnsi="Times New Roman"/>
              <w:sz w:val="32"/>
              <w:szCs w:val="32"/>
              <w:lang w:val="en-US" w:eastAsia="zh-CN"/>
            </w:rPr>
            <w:t>宣传与培训</w:t>
          </w:r>
          <w:r>
            <w:rPr>
              <w:sz w:val="32"/>
              <w:szCs w:val="32"/>
            </w:rPr>
            <w:tab/>
          </w:r>
          <w:r>
            <w:rPr>
              <w:sz w:val="32"/>
              <w:szCs w:val="32"/>
            </w:rPr>
            <w:fldChar w:fldCharType="begin"/>
          </w:r>
          <w:r>
            <w:rPr>
              <w:sz w:val="32"/>
              <w:szCs w:val="32"/>
            </w:rPr>
            <w:instrText xml:space="preserve"> PAGEREF _Toc3589 \h </w:instrText>
          </w:r>
          <w:r>
            <w:rPr>
              <w:sz w:val="32"/>
              <w:szCs w:val="32"/>
            </w:rPr>
            <w:fldChar w:fldCharType="separate"/>
          </w:r>
          <w:r>
            <w:rPr>
              <w:sz w:val="32"/>
              <w:szCs w:val="32"/>
            </w:rPr>
            <w:t>29</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21F3CDB7">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_Toc3367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8.4 </w:t>
          </w:r>
          <w:r>
            <w:rPr>
              <w:rFonts w:hint="eastAsia" w:ascii="Times New Roman" w:hAnsi="Times New Roman"/>
              <w:sz w:val="32"/>
              <w:szCs w:val="32"/>
              <w:lang w:val="en-US" w:eastAsia="zh-CN"/>
            </w:rPr>
            <w:t>监督与奖惩</w:t>
          </w:r>
          <w:r>
            <w:rPr>
              <w:sz w:val="32"/>
              <w:szCs w:val="32"/>
            </w:rPr>
            <w:tab/>
          </w:r>
          <w:r>
            <w:rPr>
              <w:sz w:val="32"/>
              <w:szCs w:val="32"/>
            </w:rPr>
            <w:fldChar w:fldCharType="begin"/>
          </w:r>
          <w:r>
            <w:rPr>
              <w:sz w:val="32"/>
              <w:szCs w:val="32"/>
            </w:rPr>
            <w:instrText xml:space="preserve"> PAGEREF _Toc3367 \h </w:instrText>
          </w:r>
          <w:r>
            <w:rPr>
              <w:sz w:val="32"/>
              <w:szCs w:val="32"/>
            </w:rPr>
            <w:fldChar w:fldCharType="separate"/>
          </w:r>
          <w:r>
            <w:rPr>
              <w:sz w:val="32"/>
              <w:szCs w:val="32"/>
            </w:rPr>
            <w:t>29</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5927BDA5">
          <w:pPr>
            <w:pStyle w:val="17"/>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_Toc29374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val="0"/>
              <w:sz w:val="32"/>
              <w:szCs w:val="32"/>
              <w:lang w:val="en-US" w:eastAsia="zh-CN"/>
            </w:rPr>
            <w:t xml:space="preserve">9 </w:t>
          </w:r>
          <w:r>
            <w:rPr>
              <w:rFonts w:hint="eastAsia" w:ascii="Times New Roman" w:hAnsi="Times New Roman"/>
              <w:sz w:val="32"/>
              <w:szCs w:val="32"/>
              <w:lang w:val="en-US" w:eastAsia="zh-CN"/>
            </w:rPr>
            <w:t>附则</w:t>
          </w:r>
          <w:r>
            <w:rPr>
              <w:sz w:val="32"/>
              <w:szCs w:val="32"/>
            </w:rPr>
            <w:tab/>
          </w:r>
          <w:r>
            <w:rPr>
              <w:sz w:val="32"/>
              <w:szCs w:val="32"/>
            </w:rPr>
            <w:fldChar w:fldCharType="begin"/>
          </w:r>
          <w:r>
            <w:rPr>
              <w:sz w:val="32"/>
              <w:szCs w:val="32"/>
            </w:rPr>
            <w:instrText xml:space="preserve"> PAGEREF _Toc29374 \h </w:instrText>
          </w:r>
          <w:r>
            <w:rPr>
              <w:sz w:val="32"/>
              <w:szCs w:val="32"/>
            </w:rPr>
            <w:fldChar w:fldCharType="separate"/>
          </w:r>
          <w:r>
            <w:rPr>
              <w:sz w:val="32"/>
              <w:szCs w:val="32"/>
            </w:rPr>
            <w:t>30</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60768D6C">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_Toc16372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9.1 </w:t>
          </w:r>
          <w:r>
            <w:rPr>
              <w:rFonts w:hint="eastAsia" w:ascii="Times New Roman" w:hAnsi="Times New Roman"/>
              <w:sz w:val="32"/>
              <w:szCs w:val="32"/>
              <w:lang w:val="en-US" w:eastAsia="zh-CN"/>
            </w:rPr>
            <w:t>名词术语解释</w:t>
          </w:r>
          <w:r>
            <w:rPr>
              <w:sz w:val="32"/>
              <w:szCs w:val="32"/>
            </w:rPr>
            <w:tab/>
          </w:r>
          <w:r>
            <w:rPr>
              <w:sz w:val="32"/>
              <w:szCs w:val="32"/>
            </w:rPr>
            <w:fldChar w:fldCharType="begin"/>
          </w:r>
          <w:r>
            <w:rPr>
              <w:sz w:val="32"/>
              <w:szCs w:val="32"/>
            </w:rPr>
            <w:instrText xml:space="preserve"> PAGEREF _Toc16372 \h </w:instrText>
          </w:r>
          <w:r>
            <w:rPr>
              <w:sz w:val="32"/>
              <w:szCs w:val="32"/>
            </w:rPr>
            <w:fldChar w:fldCharType="separate"/>
          </w:r>
          <w:r>
            <w:rPr>
              <w:sz w:val="32"/>
              <w:szCs w:val="32"/>
            </w:rPr>
            <w:t>30</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0272259D">
          <w:pPr>
            <w:pStyle w:val="18"/>
            <w:tabs>
              <w:tab w:val="right" w:leader="dot" w:pos="8845"/>
            </w:tabs>
            <w:rPr>
              <w:sz w:val="32"/>
              <w:szCs w:val="32"/>
            </w:rPr>
          </w:pPr>
          <w:r>
            <w:rPr>
              <w:rFonts w:hint="eastAsia" w:ascii="仿宋_GB2312" w:hAnsi="仿宋_GB2312" w:eastAsia="仿宋_GB2312" w:cs="仿宋_GB2312"/>
              <w:sz w:val="32"/>
              <w:szCs w:val="32"/>
              <w:lang w:val="en-US" w:eastAsia="zh-CN"/>
            </w:rPr>
            <w:fldChar w:fldCharType="begin"/>
          </w:r>
          <w:r>
            <w:rPr>
              <w:rFonts w:hint="eastAsia" w:ascii="仿宋_GB2312" w:hAnsi="仿宋_GB2312" w:eastAsia="仿宋_GB2312" w:cs="仿宋_GB2312"/>
              <w:sz w:val="32"/>
              <w:szCs w:val="32"/>
              <w:lang w:val="en-US" w:eastAsia="zh-CN"/>
            </w:rPr>
            <w:instrText xml:space="preserve"> HYPERLINK \l _Toc10645 </w:instrText>
          </w:r>
          <w:r>
            <w:rPr>
              <w:rFonts w:hint="eastAsia" w:ascii="仿宋_GB2312" w:hAnsi="仿宋_GB2312" w:eastAsia="仿宋_GB2312" w:cs="仿宋_GB2312"/>
              <w:sz w:val="32"/>
              <w:szCs w:val="32"/>
              <w:lang w:val="en-US" w:eastAsia="zh-CN"/>
            </w:rPr>
            <w:fldChar w:fldCharType="separate"/>
          </w:r>
          <w:r>
            <w:rPr>
              <w:rFonts w:hint="default" w:ascii="Times New Roman" w:hAnsi="Times New Roman" w:eastAsia="仿宋" w:cs="Times New Roman"/>
              <w:bCs/>
              <w:sz w:val="32"/>
              <w:szCs w:val="32"/>
              <w:lang w:val="en-US" w:eastAsia="zh-CN"/>
            </w:rPr>
            <w:t xml:space="preserve">9.2 </w:t>
          </w:r>
          <w:r>
            <w:rPr>
              <w:rFonts w:hint="eastAsia" w:ascii="Times New Roman" w:hAnsi="Times New Roman"/>
              <w:sz w:val="32"/>
              <w:szCs w:val="32"/>
              <w:lang w:val="en-US" w:eastAsia="zh-CN"/>
            </w:rPr>
            <w:t>预案解释与实施</w:t>
          </w:r>
          <w:r>
            <w:rPr>
              <w:sz w:val="32"/>
              <w:szCs w:val="32"/>
            </w:rPr>
            <w:tab/>
          </w:r>
          <w:r>
            <w:rPr>
              <w:sz w:val="32"/>
              <w:szCs w:val="32"/>
            </w:rPr>
            <w:fldChar w:fldCharType="begin"/>
          </w:r>
          <w:r>
            <w:rPr>
              <w:sz w:val="32"/>
              <w:szCs w:val="32"/>
            </w:rPr>
            <w:instrText xml:space="preserve"> PAGEREF _Toc10645 \h </w:instrText>
          </w:r>
          <w:r>
            <w:rPr>
              <w:sz w:val="32"/>
              <w:szCs w:val="32"/>
            </w:rPr>
            <w:fldChar w:fldCharType="separate"/>
          </w:r>
          <w:r>
            <w:rPr>
              <w:sz w:val="32"/>
              <w:szCs w:val="32"/>
            </w:rPr>
            <w:t>30</w:t>
          </w:r>
          <w:r>
            <w:rPr>
              <w:sz w:val="32"/>
              <w:szCs w:val="32"/>
            </w:rPr>
            <w:fldChar w:fldCharType="end"/>
          </w:r>
          <w:r>
            <w:rPr>
              <w:rFonts w:hint="eastAsia" w:ascii="仿宋_GB2312" w:hAnsi="仿宋_GB2312" w:eastAsia="仿宋_GB2312" w:cs="仿宋_GB2312"/>
              <w:sz w:val="32"/>
              <w:szCs w:val="32"/>
              <w:lang w:val="en-US" w:eastAsia="zh-CN"/>
            </w:rPr>
            <w:fldChar w:fldCharType="end"/>
          </w:r>
        </w:p>
        <w:p w14:paraId="3DC6896F">
          <w:pPr>
            <w:pStyle w:val="14"/>
            <w:ind w:left="0" w:leftChars="0" w:firstLine="0" w:firstLineChars="0"/>
            <w:rPr>
              <w:rFonts w:hint="eastAsia" w:ascii="Times New Roman" w:hAnsi="Times New Roman" w:eastAsia="仿宋" w:cs="仿宋"/>
              <w:b/>
              <w:kern w:val="2"/>
              <w:sz w:val="32"/>
              <w:szCs w:val="32"/>
              <w:lang w:val="en-US" w:eastAsia="zh-CN" w:bidi="ar-SA"/>
            </w:rPr>
          </w:pPr>
          <w:r>
            <w:rPr>
              <w:rFonts w:hint="eastAsia" w:ascii="仿宋_GB2312" w:hAnsi="仿宋_GB2312" w:eastAsia="仿宋_GB2312" w:cs="仿宋_GB2312"/>
              <w:sz w:val="32"/>
              <w:szCs w:val="32"/>
              <w:lang w:val="en-US" w:eastAsia="zh-CN"/>
            </w:rPr>
            <w:fldChar w:fldCharType="end"/>
          </w:r>
        </w:p>
      </w:sdtContent>
    </w:sdt>
    <w:p w14:paraId="79F23CC9">
      <w:pPr>
        <w:pStyle w:val="14"/>
        <w:ind w:left="0" w:leftChars="0" w:firstLine="0" w:firstLineChars="0"/>
        <w:rPr>
          <w:rFonts w:hint="eastAsia" w:ascii="Times New Roman" w:hAnsi="Times New Roman" w:eastAsia="仿宋" w:cs="仿宋"/>
          <w:b/>
          <w:kern w:val="2"/>
          <w:sz w:val="32"/>
          <w:szCs w:val="32"/>
          <w:lang w:val="en-US" w:eastAsia="zh-CN" w:bidi="ar-SA"/>
        </w:rPr>
      </w:pPr>
    </w:p>
    <w:p w14:paraId="1AC450C2">
      <w:pPr>
        <w:rPr>
          <w:rFonts w:hint="eastAsia"/>
          <w:lang w:eastAsia="zh-CN"/>
        </w:rPr>
        <w:sectPr>
          <w:footerReference r:id="rId9" w:type="default"/>
          <w:footerReference r:id="rId10" w:type="even"/>
          <w:pgSz w:w="11906" w:h="16838"/>
          <w:pgMar w:top="2098" w:right="1474" w:bottom="1984" w:left="1587" w:header="624" w:footer="1134" w:gutter="0"/>
          <w:pgBorders>
            <w:top w:val="none" w:sz="0" w:space="0"/>
            <w:left w:val="none" w:sz="0" w:space="0"/>
            <w:bottom w:val="none" w:sz="0" w:space="0"/>
            <w:right w:val="none" w:sz="0" w:space="0"/>
          </w:pgBorders>
          <w:pgNumType w:fmt="upperRoman" w:start="1"/>
          <w:cols w:space="0" w:num="1"/>
          <w:rtlGutter w:val="0"/>
          <w:docGrid w:type="linesAndChars" w:linePitch="579" w:charSpace="-842"/>
        </w:sectPr>
      </w:pPr>
    </w:p>
    <w:p w14:paraId="73D9EAD2">
      <w:pPr>
        <w:rPr>
          <w:rFonts w:hint="eastAsia"/>
          <w:lang w:eastAsia="zh-CN"/>
        </w:rPr>
      </w:pPr>
      <w:r>
        <w:rPr>
          <w:rFonts w:hint="eastAsia"/>
          <w:lang w:eastAsia="zh-CN"/>
        </w:rPr>
        <w:br w:type="page"/>
      </w:r>
    </w:p>
    <w:p w14:paraId="26126CE5">
      <w:pPr>
        <w:pStyle w:val="26"/>
        <w:rPr>
          <w:rFonts w:hint="eastAsia"/>
          <w:lang w:eastAsia="zh-CN"/>
        </w:rPr>
        <w:sectPr>
          <w:footerReference r:id="rId11" w:type="default"/>
          <w:footerReference r:id="rId12" w:type="even"/>
          <w:pgSz w:w="11906" w:h="16838"/>
          <w:pgMar w:top="2098" w:right="1474" w:bottom="1984" w:left="1587" w:header="624" w:footer="1134" w:gutter="0"/>
          <w:pgBorders>
            <w:top w:val="none" w:sz="0" w:space="0"/>
            <w:left w:val="none" w:sz="0" w:space="0"/>
            <w:bottom w:val="none" w:sz="0" w:space="0"/>
            <w:right w:val="none" w:sz="0" w:space="0"/>
          </w:pgBorders>
          <w:pgNumType w:fmt="upperRoman" w:start="1"/>
          <w:cols w:space="0" w:num="1"/>
          <w:rtlGutter w:val="0"/>
          <w:docGrid w:type="linesAndChars" w:linePitch="579" w:charSpace="-842"/>
        </w:sectPr>
      </w:pPr>
    </w:p>
    <w:p w14:paraId="27FCB965">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eastAsia="zh-CN"/>
        </w:rPr>
      </w:pPr>
      <w:bookmarkStart w:id="1" w:name="_Toc28743"/>
      <w:r>
        <w:rPr>
          <w:rFonts w:hint="eastAsia" w:ascii="Times New Roman" w:hAnsi="Times New Roman"/>
          <w:sz w:val="32"/>
          <w:szCs w:val="32"/>
          <w:lang w:val="en-US" w:eastAsia="zh-CN"/>
        </w:rPr>
        <w:t>总则</w:t>
      </w:r>
      <w:bookmarkEnd w:id="0"/>
      <w:bookmarkEnd w:id="1"/>
    </w:p>
    <w:p w14:paraId="62DF2370">
      <w:pPr>
        <w:pStyle w:val="4"/>
        <w:keepNext/>
        <w:pageBreakBefore w:val="0"/>
        <w:kinsoku/>
        <w:wordWrap/>
        <w:overflowPunct/>
        <w:topLinePunct w:val="0"/>
        <w:autoSpaceDE/>
        <w:autoSpaceDN/>
        <w:bidi w:val="0"/>
        <w:adjustRightInd/>
        <w:snapToGrid/>
        <w:ind w:firstLine="0" w:firstLineChars="0"/>
        <w:textAlignment w:val="auto"/>
        <w:rPr>
          <w:rFonts w:ascii="Times New Roman" w:hAnsi="Times New Roman"/>
          <w:sz w:val="32"/>
          <w:szCs w:val="32"/>
        </w:rPr>
      </w:pPr>
      <w:bookmarkStart w:id="2" w:name="_Toc19385"/>
      <w:r>
        <w:rPr>
          <w:rFonts w:hint="eastAsia" w:ascii="Times New Roman" w:hAnsi="Times New Roman"/>
          <w:sz w:val="32"/>
          <w:szCs w:val="32"/>
          <w:lang w:val="en-US" w:eastAsia="zh-CN"/>
        </w:rPr>
        <w:t>编制目的</w:t>
      </w:r>
      <w:bookmarkEnd w:id="2"/>
    </w:p>
    <w:p w14:paraId="676FF693">
      <w:pPr>
        <w:bidi w:val="0"/>
        <w:rPr>
          <w:rFonts w:hint="eastAsia" w:ascii="Times New Roman" w:hAnsi="Times New Roman"/>
          <w:b w:val="0"/>
          <w:bCs w:val="0"/>
          <w:sz w:val="32"/>
          <w:szCs w:val="32"/>
          <w:lang w:val="en-US" w:eastAsia="zh-CN"/>
        </w:rPr>
      </w:pPr>
      <w:bookmarkStart w:id="3" w:name="_Toc19191"/>
      <w:r>
        <w:rPr>
          <w:rFonts w:hint="eastAsia" w:ascii="Times New Roman" w:hAnsi="Times New Roman"/>
          <w:b w:val="0"/>
          <w:bCs w:val="0"/>
          <w:sz w:val="32"/>
          <w:szCs w:val="32"/>
          <w:lang w:val="en-US" w:eastAsia="zh-CN"/>
        </w:rPr>
        <w:t>以习近平新时代中国特色社会主义思想为指导，深入贯彻落实习近平总书记关于防灾减灾救灾的重要指示批示和习近平总书记视察黑龙江省期间重要讲话重要指示精神，坚持人民至上、生命至上，建立健全集贤县应对突发自然灾害救助应急体系和运行机制，规范自然灾害救助行为，提高自然灾害救助能力，强化综合应对，及时、有序、高效地实施应急救助，最大限度地减少人员伤亡和财产损失，确保受灾人员基本生活，维护受灾地区社会稳定。</w:t>
      </w:r>
    </w:p>
    <w:p w14:paraId="41A7AA5C">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4" w:name="_Toc31686"/>
      <w:bookmarkStart w:id="5" w:name="_Toc15793"/>
      <w:r>
        <w:rPr>
          <w:rFonts w:hint="eastAsia" w:ascii="Times New Roman" w:hAnsi="Times New Roman"/>
          <w:sz w:val="32"/>
          <w:szCs w:val="32"/>
          <w:lang w:val="en-US" w:eastAsia="zh-CN"/>
        </w:rPr>
        <w:t>编制依据</w:t>
      </w:r>
      <w:bookmarkEnd w:id="4"/>
      <w:bookmarkEnd w:id="5"/>
    </w:p>
    <w:p w14:paraId="2ADB323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依据《中华人民共和国突发事件应对法》《中华人民共和国防洪法》《中华人民共和国防震减灾法》《中华人民共和国气象法》《中华人民共和国森林法》《中华人民共和国草原法》《中华人民共和国防沙治沙法》《中华人民共和国红十字会法》《自然灾害救助条例》《突发事件应急预案管理办法》《国家自然灾害救助应急预案》《双鸭山市突发公共事件总体应急预案》《双鸭山市自然灾害救助应急保障预案》《集贤县突发事件总体应急预案》等法律法规及有关规定，制定本预案。</w:t>
      </w:r>
    </w:p>
    <w:p w14:paraId="3FB54E91">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rPr>
      </w:pPr>
      <w:bookmarkStart w:id="6" w:name="_Toc9969"/>
      <w:bookmarkStart w:id="7" w:name="_Toc30819"/>
      <w:r>
        <w:rPr>
          <w:rFonts w:hint="eastAsia" w:ascii="Times New Roman" w:hAnsi="Times New Roman"/>
          <w:sz w:val="32"/>
          <w:szCs w:val="32"/>
        </w:rPr>
        <w:t>适用范围</w:t>
      </w:r>
      <w:bookmarkEnd w:id="3"/>
      <w:bookmarkEnd w:id="6"/>
      <w:bookmarkEnd w:id="7"/>
    </w:p>
    <w:p w14:paraId="418C7E18">
      <w:pPr>
        <w:bidi w:val="0"/>
        <w:rPr>
          <w:rFonts w:hint="eastAsia" w:ascii="Times New Roman" w:hAnsi="Times New Roman"/>
          <w:b w:val="0"/>
          <w:bCs w:val="0"/>
          <w:sz w:val="32"/>
          <w:szCs w:val="32"/>
          <w:lang w:val="en-US" w:eastAsia="zh-CN"/>
        </w:rPr>
      </w:pPr>
      <w:bookmarkStart w:id="8" w:name="_Toc7587"/>
      <w:r>
        <w:rPr>
          <w:rFonts w:hint="eastAsia" w:ascii="Times New Roman" w:hAnsi="Times New Roman"/>
          <w:b w:val="0"/>
          <w:bCs w:val="0"/>
          <w:sz w:val="32"/>
          <w:szCs w:val="32"/>
          <w:lang w:val="en-US" w:eastAsia="zh-CN"/>
        </w:rPr>
        <w:t>本预案适用于集贤县行政区域内发生的自然灾害应急救助工作。或毗邻县发生自然灾害并对我县境内造成影响时，按照本预案开展县内应急救助工作。</w:t>
      </w:r>
    </w:p>
    <w:p w14:paraId="25442507">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发生其他类型突发事件，根据需要可参照本预案开展救助工作。</w:t>
      </w:r>
    </w:p>
    <w:p w14:paraId="795B1391">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rPr>
      </w:pPr>
      <w:bookmarkStart w:id="9" w:name="_Toc8307"/>
      <w:bookmarkStart w:id="10" w:name="_Toc1901"/>
      <w:r>
        <w:rPr>
          <w:rFonts w:hint="eastAsia" w:ascii="Times New Roman" w:hAnsi="Times New Roman"/>
          <w:sz w:val="32"/>
          <w:szCs w:val="32"/>
        </w:rPr>
        <w:t>工作原则</w:t>
      </w:r>
      <w:bookmarkEnd w:id="8"/>
      <w:bookmarkEnd w:id="9"/>
      <w:bookmarkEnd w:id="10"/>
    </w:p>
    <w:p w14:paraId="21057BDA">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以人为本，保障基本生活。</w:t>
      </w:r>
      <w:r>
        <w:rPr>
          <w:rFonts w:hint="eastAsia" w:ascii="Times New Roman" w:hAnsi="Times New Roman"/>
          <w:b w:val="0"/>
          <w:bCs w:val="0"/>
          <w:sz w:val="32"/>
          <w:szCs w:val="32"/>
          <w:lang w:val="en-US" w:eastAsia="zh-CN"/>
        </w:rPr>
        <w:t>坚持以人民为中心，牢固树立“两个坚持、三个转变”防灾减灾救灾新理念，把保护人民群众生命健康和财产安全作为首要任务，确保受灾地区人员基本生活。</w:t>
      </w:r>
    </w:p>
    <w:p w14:paraId="51756025">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统一领导，鼓励社会参与。</w:t>
      </w:r>
      <w:r>
        <w:rPr>
          <w:rFonts w:hint="eastAsia" w:ascii="Times New Roman" w:hAnsi="Times New Roman"/>
          <w:b w:val="0"/>
          <w:bCs w:val="0"/>
          <w:sz w:val="32"/>
          <w:szCs w:val="32"/>
          <w:lang w:val="en-US" w:eastAsia="zh-CN"/>
        </w:rPr>
        <w:t>坚持和加强党对救灾救助工作的集中统一领导，完善党委领导、政府主导、社会力量和市场机制广泛参与、群众自救互救的工作机制，引导和发挥基层群众自治组织和公益性社会组织的作用，健全保险机制。</w:t>
      </w:r>
    </w:p>
    <w:p w14:paraId="061AD58A">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统一指挥，加强协调联动。</w:t>
      </w:r>
      <w:r>
        <w:rPr>
          <w:rFonts w:hint="eastAsia" w:ascii="Times New Roman" w:hAnsi="Times New Roman"/>
          <w:b w:val="0"/>
          <w:bCs w:val="0"/>
          <w:sz w:val="32"/>
          <w:szCs w:val="32"/>
          <w:lang w:val="en-US" w:eastAsia="zh-CN"/>
        </w:rPr>
        <w:t>充分发挥集贤县防灾减灾委员会（以下简称县减灾委）的组织、协调作用，加强县减灾委各成员单位的协作配合，健全统一指挥、分工明确、协调有序、运转高效、平战结合的自然灾害救助工作机制。</w:t>
      </w:r>
    </w:p>
    <w:p w14:paraId="62CEEEDE">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分级负责，属地管理为主。</w:t>
      </w:r>
      <w:r>
        <w:rPr>
          <w:rFonts w:hint="eastAsia" w:ascii="Times New Roman" w:hAnsi="Times New Roman"/>
          <w:b w:val="0"/>
          <w:bCs w:val="0"/>
          <w:sz w:val="32"/>
          <w:szCs w:val="32"/>
          <w:lang w:val="en-US" w:eastAsia="zh-CN"/>
        </w:rPr>
        <w:t>县减灾委统筹指导全县自然灾害救助工作，各乡镇人民政府、村（居）委会强化协调，发挥主体作用，承担主体责任。</w:t>
      </w:r>
    </w:p>
    <w:p w14:paraId="2FC7DB1E">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1" w:name="_Toc16896"/>
      <w:r>
        <w:rPr>
          <w:rFonts w:hint="eastAsia" w:ascii="Times New Roman" w:hAnsi="Times New Roman"/>
          <w:sz w:val="32"/>
          <w:szCs w:val="32"/>
          <w:lang w:val="en-US" w:eastAsia="zh-CN"/>
        </w:rPr>
        <w:t>组织指挥体系</w:t>
      </w:r>
      <w:bookmarkEnd w:id="11"/>
    </w:p>
    <w:p w14:paraId="359A4356">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2" w:name="_Toc30159"/>
      <w:r>
        <w:rPr>
          <w:rFonts w:hint="eastAsia" w:ascii="Times New Roman" w:hAnsi="Times New Roman"/>
          <w:sz w:val="32"/>
          <w:szCs w:val="32"/>
          <w:lang w:val="en-US" w:eastAsia="zh-CN"/>
        </w:rPr>
        <w:t>县防灾减灾委员会</w:t>
      </w:r>
      <w:bookmarkEnd w:id="12"/>
    </w:p>
    <w:p w14:paraId="08F26C7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集贤防灾减灾委员会（以下简称县减灾委）为全县自然灾害救助应急综合协调机构，在县委、县政府的统一领导下，负责组织、协调全县范围内自然灾害救助工作，协调开展一般以上自然灾害救助活动，检查、指导乡镇开展自然灾害救助工作；实施靠前指挥，根据灾情派出工作组；根据需求决定请求黑龙江省和双鸭山市政府的支援；研究解决救助工作中的其他问题。</w:t>
      </w:r>
    </w:p>
    <w:p w14:paraId="4DE23EE3">
      <w:pPr>
        <w:pStyle w:val="2"/>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主  任：县委常委、常务副县长</w:t>
      </w:r>
    </w:p>
    <w:p w14:paraId="08852505">
      <w:pPr>
        <w:pStyle w:val="2"/>
        <w:rPr>
          <w:rFonts w:hint="default"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副主任：县应急管理局局长</w:t>
      </w:r>
    </w:p>
    <w:p w14:paraId="0DECF20F">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减灾委下设县减灾委办公室，设在县应急管理局，办公室主任由县应急管理局分管副局长兼任。主要承担县减灾委日常工作，综合协调全县自然灾害救助工作；贯彻落实省、市有关防灾减灾救灾工作指示精神，传达落实省、市防灾减灾救灾指令，并协调解决防灾减灾救灾工作相关问题；收集、汇总、报告灾害信息、灾区需求和抗灾救灾工作情况；组织县级有关单位分析灾区形势、评估灾情，提出应急救助和灾后救助工作意见建议；组织协调县级有关单位组成联合工作组，深入灾区核查灾情，协助指导开展抗灾救灾工作；协调相关单位联系新闻媒体对灾害情况、救灾工作情况进行宣传报道，适时组织召开新闻发布会。</w:t>
      </w:r>
    </w:p>
    <w:p w14:paraId="1D964FAE">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3" w:name="_Toc8173"/>
      <w:r>
        <w:rPr>
          <w:rFonts w:hint="eastAsia" w:ascii="Times New Roman" w:hAnsi="Times New Roman"/>
          <w:sz w:val="32"/>
          <w:szCs w:val="32"/>
          <w:lang w:val="en-US" w:eastAsia="zh-CN"/>
        </w:rPr>
        <w:t>主要成员单位职责</w:t>
      </w:r>
      <w:bookmarkEnd w:id="13"/>
    </w:p>
    <w:p w14:paraId="3E89772F">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县减灾委成员单位根据应急响应级别，按照县减灾委的统一部署和各自职责做好自然灾害救助相关工作。</w:t>
      </w:r>
    </w:p>
    <w:p w14:paraId="73069205">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县应急管理局：</w:t>
      </w:r>
      <w:r>
        <w:rPr>
          <w:rFonts w:hint="eastAsia" w:ascii="Times New Roman" w:hAnsi="Times New Roman"/>
          <w:b w:val="0"/>
          <w:bCs w:val="0"/>
          <w:sz w:val="32"/>
          <w:szCs w:val="32"/>
          <w:lang w:val="en-US" w:eastAsia="zh-CN"/>
        </w:rPr>
        <w:t>统筹指导全县防灾减灾救灾工作政策、规划的制定，负责自然灾害救助应急预案的修订完善，并组织开展预案演练；协调组织自然灾害应急救助，核查汇总灾情，召开灾情会商评估会议，按规定发布灾情信息；及时了解灾区需求，分配救灾款物并监督检查管理使用情况；会同有关部门指导做好受灾人员紧急转移安置、农村居民毁损房屋损失评估、灾后恢复重建和受灾人员生活救助工作；组织开展全县救灾捐赠工作，做好捐赠款物的接收和分配工作；提出全县救灾物资的储备需求和动用决策，组织编制县级救灾物资储备规划、品种目录和标准，会同县发改局等部门确定年度购置计划，根据需要下达动用指令；组织开展自然灾害损失评估工作；组织开展防灾减灾知识宣传教育活动。</w:t>
      </w:r>
    </w:p>
    <w:p w14:paraId="411A03B3">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县委宣传部：</w:t>
      </w:r>
      <w:r>
        <w:rPr>
          <w:rFonts w:hint="eastAsia" w:ascii="Times New Roman" w:hAnsi="Times New Roman"/>
          <w:b w:val="0"/>
          <w:bCs w:val="0"/>
          <w:sz w:val="32"/>
          <w:szCs w:val="32"/>
          <w:lang w:val="en-US" w:eastAsia="zh-CN"/>
        </w:rPr>
        <w:t>负责正确把握救灾工作宣传导向，组织、指导新闻宣传单位做好自然灾害救助宣传报道工作；组织新闻单位协助县减灾委办公室开展防灾减灾救灾宣传教育活动；统筹协调指导受灾乡镇政府、有关部门开展网络舆情监测、研判、报告和处置，及时正确引导舆论。</w:t>
      </w:r>
    </w:p>
    <w:p w14:paraId="4E42DDC1">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县公安局：</w:t>
      </w:r>
      <w:r>
        <w:rPr>
          <w:rFonts w:hint="eastAsia" w:ascii="Times New Roman" w:hAnsi="Times New Roman"/>
          <w:b w:val="0"/>
          <w:bCs w:val="0"/>
          <w:sz w:val="32"/>
          <w:szCs w:val="32"/>
          <w:lang w:val="en-US" w:eastAsia="zh-CN"/>
        </w:rPr>
        <w:t>负责灾区及安置点治安秩序维护；做好灾区交通管制和疏导工作，确保道路交通安全畅通；预防和打击违法犯罪，保卫重点目标，确保救灾物资安全；协助组织灾区群众紧急疏散转移、解救受灾群众等工作；协助做好受灾地区受灾人口的核实工作。</w:t>
      </w:r>
    </w:p>
    <w:p w14:paraId="111DC55B">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县财政局：</w:t>
      </w:r>
      <w:r>
        <w:rPr>
          <w:rFonts w:hint="eastAsia" w:ascii="Times New Roman" w:hAnsi="Times New Roman"/>
          <w:b w:val="0"/>
          <w:bCs w:val="0"/>
          <w:sz w:val="32"/>
          <w:szCs w:val="32"/>
          <w:lang w:val="en-US" w:eastAsia="zh-CN"/>
        </w:rPr>
        <w:t>负责安排县级各项自然灾害救助资金预算；按时拨付中央和省、市级救灾资金。</w:t>
      </w:r>
    </w:p>
    <w:p w14:paraId="14CE115A">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县审计局：</w:t>
      </w:r>
      <w:r>
        <w:rPr>
          <w:rFonts w:hint="eastAsia" w:ascii="Times New Roman" w:hAnsi="Times New Roman"/>
          <w:b w:val="0"/>
          <w:bCs w:val="0"/>
          <w:sz w:val="32"/>
          <w:szCs w:val="32"/>
          <w:lang w:val="en-US" w:eastAsia="zh-CN"/>
        </w:rPr>
        <w:t>负责依法对自然灾害救助资金、社会捐助资金、国际组织和外国政府援助资金的财政收支情况进行审计。</w:t>
      </w:r>
    </w:p>
    <w:p w14:paraId="4EC9AD4B">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县统计局：</w:t>
      </w:r>
      <w:r>
        <w:rPr>
          <w:rFonts w:hint="eastAsia" w:ascii="Times New Roman" w:hAnsi="Times New Roman"/>
          <w:b w:val="0"/>
          <w:bCs w:val="0"/>
          <w:sz w:val="32"/>
          <w:szCs w:val="32"/>
          <w:lang w:val="en-US" w:eastAsia="zh-CN"/>
        </w:rPr>
        <w:t>负责提供全县经济和社会发展基本统计信息，协助相关部门做好上级部门交办的其他统计工作。</w:t>
      </w:r>
    </w:p>
    <w:p w14:paraId="7E20F2D7">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县民政局：</w:t>
      </w:r>
      <w:r>
        <w:rPr>
          <w:rFonts w:hint="eastAsia" w:ascii="Times New Roman" w:hAnsi="Times New Roman"/>
          <w:b w:val="0"/>
          <w:bCs w:val="0"/>
          <w:sz w:val="32"/>
          <w:szCs w:val="32"/>
          <w:lang w:val="en-US" w:eastAsia="zh-CN"/>
        </w:rPr>
        <w:t>负责灾害救助政策与临时救助、城乡低保等社会救助政策的有效衔接，做好落实应急救助后，因灾致贫生活困难群众的基本生活保障工作；监督指导集贤县慈善总会组织规范开展救灾募捐活动；配合行业主管部门支持引导社会组织和社会力量参与防灾减灾救灾工作；协助做好遇难人员遗体处置及相关善后工作。</w:t>
      </w:r>
    </w:p>
    <w:p w14:paraId="303F4A4D">
      <w:pPr>
        <w:pStyle w:val="2"/>
        <w:rPr>
          <w:rFonts w:hint="eastAsia" w:ascii="Times New Roman" w:hAnsi="Times New Roman" w:eastAsia="仿宋_GB2312" w:cs="仿宋"/>
          <w:b w:val="0"/>
          <w:bCs w:val="0"/>
          <w:kern w:val="2"/>
          <w:sz w:val="32"/>
          <w:szCs w:val="32"/>
          <w:lang w:val="en-US" w:eastAsia="zh-CN" w:bidi="ar-SA"/>
        </w:rPr>
      </w:pPr>
      <w:r>
        <w:rPr>
          <w:rFonts w:hint="eastAsia" w:ascii="Times New Roman" w:hAnsi="Times New Roman" w:cs="仿宋"/>
          <w:b/>
          <w:bCs/>
          <w:kern w:val="2"/>
          <w:sz w:val="32"/>
          <w:szCs w:val="32"/>
          <w:lang w:val="en-US" w:eastAsia="zh-CN" w:bidi="ar-SA"/>
        </w:rPr>
        <w:t>县</w:t>
      </w:r>
      <w:r>
        <w:rPr>
          <w:rFonts w:hint="eastAsia" w:ascii="Times New Roman" w:hAnsi="Times New Roman" w:eastAsia="仿宋_GB2312" w:cs="仿宋"/>
          <w:b/>
          <w:bCs/>
          <w:kern w:val="2"/>
          <w:sz w:val="32"/>
          <w:szCs w:val="32"/>
          <w:lang w:val="en-US" w:eastAsia="zh-CN" w:bidi="ar-SA"/>
        </w:rPr>
        <w:t>工业信息科技局：</w:t>
      </w:r>
      <w:r>
        <w:rPr>
          <w:rFonts w:hint="eastAsia" w:ascii="Times New Roman" w:hAnsi="Times New Roman" w:eastAsia="仿宋_GB2312" w:cs="仿宋"/>
          <w:b w:val="0"/>
          <w:bCs w:val="0"/>
          <w:kern w:val="2"/>
          <w:sz w:val="32"/>
          <w:szCs w:val="32"/>
          <w:lang w:val="en-US" w:eastAsia="zh-CN" w:bidi="ar-SA"/>
        </w:rPr>
        <w:t>负责按要求做好因灾造成工业损失情况统计工作。</w:t>
      </w:r>
    </w:p>
    <w:p w14:paraId="2B59EF8D">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县发展和改革局：</w:t>
      </w:r>
      <w:r>
        <w:rPr>
          <w:rFonts w:hint="eastAsia" w:ascii="Times New Roman" w:hAnsi="Times New Roman"/>
          <w:b w:val="0"/>
          <w:bCs w:val="0"/>
          <w:sz w:val="32"/>
          <w:szCs w:val="32"/>
          <w:lang w:val="en-US" w:eastAsia="zh-CN"/>
        </w:rPr>
        <w:t>负责安排重大抗灾基建项目，协调落实项目建设资金；负责安排重大救灾科研项目；负责灾区各类生产生活物资的价格监督检查与应急管理；负责组织协调救援装备、防护和消杀用品、医药和食品等生产供应工作；负责协助分析灾害情况和制定统计标准。</w:t>
      </w:r>
    </w:p>
    <w:p w14:paraId="01D68A54">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县住房和城乡建设局：</w:t>
      </w:r>
      <w:r>
        <w:rPr>
          <w:rFonts w:hint="eastAsia" w:ascii="Times New Roman" w:hAnsi="Times New Roman"/>
          <w:b w:val="0"/>
          <w:bCs w:val="0"/>
          <w:sz w:val="32"/>
          <w:szCs w:val="32"/>
          <w:lang w:val="en-US" w:eastAsia="zh-CN"/>
        </w:rPr>
        <w:t>负责组织开展城市基础设施建设工程及供热等城市生命线工程的损失统计评估、安全鉴定、修复及重建工作；协调指导供水、排水等工程的损失统计评估、安全鉴定、修复及重建工作；组织开展房屋安全鉴定与评估工作；参与制定灾后恢复重建计划，组织和指导有关防灾减灾工程建筑规划、设计与建设；负责指导建筑工程的抗震设防、灾后重建、移民搬迁工作。</w:t>
      </w:r>
    </w:p>
    <w:p w14:paraId="7B1D1DB4">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县城市管理综合执法局：</w:t>
      </w:r>
      <w:r>
        <w:rPr>
          <w:rFonts w:hint="eastAsia" w:ascii="Times New Roman" w:hAnsi="Times New Roman"/>
          <w:b w:val="0"/>
          <w:bCs w:val="0"/>
          <w:sz w:val="32"/>
          <w:szCs w:val="32"/>
          <w:lang w:val="en-US" w:eastAsia="zh-CN"/>
        </w:rPr>
        <w:t>负责做好因灾造成铁路桥等设施损失统计评估工作；组织对因灾损毁铁路桥等设施的抢修和恢复工作。</w:t>
      </w:r>
    </w:p>
    <w:p w14:paraId="70825C86">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县卫生健康局：</w:t>
      </w:r>
      <w:r>
        <w:rPr>
          <w:rFonts w:hint="eastAsia" w:ascii="Times New Roman" w:hAnsi="Times New Roman"/>
          <w:b w:val="0"/>
          <w:bCs w:val="0"/>
          <w:sz w:val="32"/>
          <w:szCs w:val="32"/>
          <w:lang w:val="en-US" w:eastAsia="zh-CN"/>
        </w:rPr>
        <w:t>负责设立现场救护场所，组织医疗救护队伍救治和转送伤病员，协调县外有关医疗机构及时接收危重伤员；负责指挥和协调县内外医疗救护队伍及时开展伤病员救治工作；组织开展灾区防病消杀，做好传染病疫情预防控制，严防重大传染病疫情的发生和蔓延。</w:t>
      </w:r>
    </w:p>
    <w:p w14:paraId="73071814">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县交通运输局：</w:t>
      </w:r>
      <w:r>
        <w:rPr>
          <w:rFonts w:hint="eastAsia" w:ascii="Times New Roman" w:hAnsi="Times New Roman"/>
          <w:b w:val="0"/>
          <w:bCs w:val="0"/>
          <w:sz w:val="32"/>
          <w:szCs w:val="32"/>
          <w:lang w:val="en-US" w:eastAsia="zh-CN"/>
        </w:rPr>
        <w:t>负责做好救灾工作期间公路和水路交通基础设施的维护和管理，组织因灾损毁公路的抢修和恢复工作；组织协调交通工具，配合做好受灾人员转移疏散、救灾物资紧急调运工作；协助做好水域救援工作。</w:t>
      </w:r>
    </w:p>
    <w:p w14:paraId="11121E61">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县市场监督管理局：</w:t>
      </w:r>
      <w:r>
        <w:rPr>
          <w:rFonts w:hint="eastAsia" w:ascii="Times New Roman" w:hAnsi="Times New Roman"/>
          <w:b w:val="0"/>
          <w:bCs w:val="0"/>
          <w:sz w:val="32"/>
          <w:szCs w:val="32"/>
          <w:lang w:val="en-US" w:eastAsia="zh-CN"/>
        </w:rPr>
        <w:t>负责灾区食品药品安全监管，做好灾区食品药品安全事故（事件）应急处置和调查处理；负责紧急采购生活类救灾物资和社会捐赠物资的质量监督；加强监督检查和打击囤积居奇、欺行霸市、强买强卖等扰乱市场秩序和违法违规交易行为，维护正常市场流通秩序。</w:t>
      </w:r>
    </w:p>
    <w:p w14:paraId="64B7FA43">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县农业农村局：</w:t>
      </w:r>
      <w:r>
        <w:rPr>
          <w:rFonts w:hint="eastAsia" w:ascii="Times New Roman" w:hAnsi="Times New Roman"/>
          <w:b w:val="0"/>
          <w:bCs w:val="0"/>
          <w:sz w:val="32"/>
          <w:szCs w:val="32"/>
          <w:lang w:val="en-US" w:eastAsia="zh-CN"/>
        </w:rPr>
        <w:t>负责做好因灾造成农业损失的统计与评估工作；负责农作物病虫害、动物疫情的监测预警与应急处置；做好种子等农用物资储备，指导做好灾后农业生产自救和设施农业恢复重建工作；结合农业实际提供防灾减灾对策与建议。</w:t>
      </w:r>
    </w:p>
    <w:p w14:paraId="07477AD6">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县文化广电和旅游局：</w:t>
      </w:r>
      <w:r>
        <w:rPr>
          <w:rFonts w:hint="eastAsia" w:ascii="Times New Roman" w:hAnsi="Times New Roman"/>
          <w:b w:val="0"/>
          <w:bCs w:val="0"/>
          <w:sz w:val="32"/>
          <w:szCs w:val="32"/>
          <w:lang w:val="en-US" w:eastAsia="zh-CN"/>
        </w:rPr>
        <w:t>负责做好因灾造成文化旅游市场、县级以上不可移动文物损失统计；负责指导文化旅游市场灾后恢复，监督受损县级不可移动文物修缮工作；负责做好因灾造成公共体育设施损失统计评估及恢复重建工作。</w:t>
      </w:r>
    </w:p>
    <w:p w14:paraId="051C9CED">
      <w:pPr>
        <w:pStyle w:val="2"/>
        <w:rPr>
          <w:rFonts w:hint="eastAsia" w:ascii="Times New Roman" w:hAnsi="Times New Roman" w:eastAsia="仿宋_GB2312" w:cs="仿宋"/>
          <w:b w:val="0"/>
          <w:bCs w:val="0"/>
          <w:kern w:val="2"/>
          <w:sz w:val="32"/>
          <w:szCs w:val="32"/>
          <w:lang w:val="en-US" w:eastAsia="zh-CN" w:bidi="ar-SA"/>
        </w:rPr>
      </w:pPr>
      <w:r>
        <w:rPr>
          <w:rFonts w:hint="eastAsia" w:ascii="Times New Roman" w:hAnsi="Times New Roman" w:cs="仿宋"/>
          <w:b/>
          <w:bCs/>
          <w:kern w:val="2"/>
          <w:sz w:val="32"/>
          <w:szCs w:val="32"/>
          <w:lang w:val="en-US" w:eastAsia="zh-CN" w:bidi="ar-SA"/>
        </w:rPr>
        <w:t>县</w:t>
      </w:r>
      <w:r>
        <w:rPr>
          <w:rFonts w:hint="eastAsia" w:ascii="Times New Roman" w:hAnsi="Times New Roman" w:eastAsia="仿宋_GB2312" w:cs="仿宋"/>
          <w:b/>
          <w:bCs/>
          <w:kern w:val="2"/>
          <w:sz w:val="32"/>
          <w:szCs w:val="32"/>
          <w:lang w:val="en-US" w:eastAsia="zh-CN" w:bidi="ar-SA"/>
        </w:rPr>
        <w:t>林业和草原局：</w:t>
      </w:r>
      <w:r>
        <w:rPr>
          <w:rFonts w:hint="eastAsia" w:ascii="Times New Roman" w:hAnsi="Times New Roman" w:eastAsia="仿宋_GB2312" w:cs="仿宋"/>
          <w:b w:val="0"/>
          <w:bCs w:val="0"/>
          <w:kern w:val="2"/>
          <w:sz w:val="32"/>
          <w:szCs w:val="32"/>
          <w:lang w:val="en-US" w:eastAsia="zh-CN" w:bidi="ar-SA"/>
        </w:rPr>
        <w:t>负责做好林业草原资源损失统计评估工作，组织开展灾后森林草原生态修复治理工作；组织指导国有林场林区和草原开展宣传教育、监测预警、监督检查等防火工作。</w:t>
      </w:r>
    </w:p>
    <w:p w14:paraId="5714BB74">
      <w:pPr>
        <w:pStyle w:val="2"/>
        <w:rPr>
          <w:rFonts w:hint="eastAsia" w:ascii="Times New Roman" w:hAnsi="Times New Roman" w:eastAsia="仿宋_GB2312" w:cs="仿宋"/>
          <w:b w:val="0"/>
          <w:bCs w:val="0"/>
          <w:kern w:val="2"/>
          <w:sz w:val="32"/>
          <w:szCs w:val="32"/>
          <w:lang w:val="en-US" w:eastAsia="zh-CN" w:bidi="ar-SA"/>
        </w:rPr>
      </w:pPr>
      <w:r>
        <w:rPr>
          <w:rFonts w:hint="eastAsia" w:ascii="Times New Roman" w:hAnsi="Times New Roman" w:cs="仿宋"/>
          <w:b/>
          <w:bCs/>
          <w:kern w:val="2"/>
          <w:sz w:val="32"/>
          <w:szCs w:val="32"/>
          <w:lang w:val="en-US" w:eastAsia="zh-CN" w:bidi="ar-SA"/>
        </w:rPr>
        <w:t>县</w:t>
      </w:r>
      <w:r>
        <w:rPr>
          <w:rFonts w:hint="eastAsia" w:ascii="Times New Roman" w:hAnsi="Times New Roman" w:eastAsia="仿宋_GB2312" w:cs="仿宋"/>
          <w:b/>
          <w:bCs/>
          <w:kern w:val="2"/>
          <w:sz w:val="32"/>
          <w:szCs w:val="32"/>
          <w:lang w:val="en-US" w:eastAsia="zh-CN" w:bidi="ar-SA"/>
        </w:rPr>
        <w:t>水务局：</w:t>
      </w:r>
      <w:r>
        <w:rPr>
          <w:rFonts w:hint="eastAsia" w:ascii="Times New Roman" w:hAnsi="Times New Roman" w:eastAsia="仿宋_GB2312" w:cs="仿宋"/>
          <w:b w:val="0"/>
          <w:bCs w:val="0"/>
          <w:kern w:val="2"/>
          <w:sz w:val="32"/>
          <w:szCs w:val="32"/>
          <w:lang w:val="en-US" w:eastAsia="zh-CN" w:bidi="ar-SA"/>
        </w:rPr>
        <w:t>负责组织做好因灾造成水利设施损失的统计与评估工作；负责收集发布水旱灾情、水利工程险情等监测预警信息；组织指导灾区防洪工程抢险、水利工程修复、农村饮水安全工程修复工作。</w:t>
      </w:r>
    </w:p>
    <w:p w14:paraId="35AC7264">
      <w:pPr>
        <w:bidi w:val="0"/>
        <w:rPr>
          <w:rFonts w:hint="eastAsia" w:ascii="Times New Roman" w:hAnsi="Times New Roman"/>
          <w:b w:val="0"/>
          <w:bCs w:val="0"/>
          <w:sz w:val="32"/>
          <w:szCs w:val="32"/>
          <w:lang w:val="en-US" w:eastAsia="zh-CN"/>
        </w:rPr>
      </w:pPr>
      <w:r>
        <w:rPr>
          <w:rFonts w:hint="eastAsia" w:ascii="Times New Roman" w:hAnsi="Times New Roman" w:cs="仿宋_GB2312"/>
          <w:b/>
          <w:bCs/>
          <w:sz w:val="32"/>
          <w:szCs w:val="32"/>
          <w:lang w:val="en-US" w:eastAsia="zh-CN"/>
        </w:rPr>
        <w:t>县</w:t>
      </w:r>
      <w:r>
        <w:rPr>
          <w:rFonts w:hint="eastAsia" w:ascii="Times New Roman" w:hAnsi="Times New Roman" w:eastAsia="仿宋_GB2312" w:cs="仿宋_GB2312"/>
          <w:b/>
          <w:bCs/>
          <w:sz w:val="32"/>
          <w:szCs w:val="32"/>
          <w:lang w:val="en-US" w:eastAsia="zh-CN"/>
        </w:rPr>
        <w:t>气象局：</w:t>
      </w:r>
      <w:r>
        <w:rPr>
          <w:rFonts w:hint="eastAsia" w:ascii="Times New Roman" w:hAnsi="Times New Roman"/>
          <w:b w:val="0"/>
          <w:bCs w:val="0"/>
          <w:sz w:val="32"/>
          <w:szCs w:val="32"/>
          <w:lang w:val="en-US" w:eastAsia="zh-CN"/>
        </w:rPr>
        <w:t>负责气象灾害的监测预报预警；提出气象灾害防御对策；根据需要组织开展气象预报、农业气象技术服务等气象保障工作；在气象条件允许下开展人工影响天气作业；组织开展气象防灾减灾科普宣传活动。</w:t>
      </w:r>
    </w:p>
    <w:p w14:paraId="61B254EC">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县教体局：</w:t>
      </w:r>
      <w:r>
        <w:rPr>
          <w:rFonts w:hint="eastAsia" w:ascii="Times New Roman" w:hAnsi="Times New Roman"/>
          <w:b w:val="0"/>
          <w:bCs w:val="0"/>
          <w:sz w:val="32"/>
          <w:szCs w:val="32"/>
          <w:lang w:val="en-US" w:eastAsia="zh-CN"/>
        </w:rPr>
        <w:t>负责按要求做好直属学校损失情况统计与评估工作，指导乡镇教育部门做好中小学、幼儿园损失情况统计与评估工作；指导灾区中小学、幼儿园恢复重建，尽快恢复正常教学秩序；负责监督指导中小学、幼儿园等学校开展防灾减灾知识宣传教育活动。</w:t>
      </w:r>
    </w:p>
    <w:p w14:paraId="5647F68B">
      <w:pPr>
        <w:bidi w:val="0"/>
        <w:rPr>
          <w:rFonts w:hint="eastAsia" w:ascii="仿宋" w:hAnsi="仿宋" w:eastAsia="仿宋" w:cs="仿宋"/>
          <w:sz w:val="32"/>
          <w:lang w:val="en-US" w:eastAsia="zh-CN"/>
        </w:rPr>
      </w:pPr>
      <w:r>
        <w:rPr>
          <w:rFonts w:hint="eastAsia" w:ascii="Times New Roman" w:hAnsi="Times New Roman"/>
          <w:b/>
          <w:bCs/>
          <w:sz w:val="32"/>
          <w:szCs w:val="32"/>
          <w:lang w:val="en-US" w:eastAsia="zh-CN"/>
        </w:rPr>
        <w:t>双鸭山市集贤生态环境局：</w:t>
      </w:r>
      <w:r>
        <w:rPr>
          <w:rFonts w:hint="eastAsia" w:ascii="Times New Roman" w:hAnsi="Times New Roman"/>
          <w:b w:val="0"/>
          <w:bCs w:val="0"/>
          <w:sz w:val="32"/>
          <w:szCs w:val="32"/>
          <w:lang w:val="en-US" w:eastAsia="zh-CN"/>
        </w:rPr>
        <w:t>负责对灾区空气、水质、土壤以及饮用水水源水质等的污染监测和防控工作；加强环境监测、控制及隐患排查，消除减轻污染危害。</w:t>
      </w:r>
    </w:p>
    <w:p w14:paraId="2134BAA2">
      <w:pPr>
        <w:bidi w:val="0"/>
        <w:rPr>
          <w:rFonts w:hint="default" w:ascii="Times New Roman" w:hAnsi="Times New Roman"/>
          <w:b w:val="0"/>
          <w:bCs w:val="0"/>
          <w:sz w:val="32"/>
          <w:szCs w:val="32"/>
          <w:lang w:val="en-US" w:eastAsia="zh-CN"/>
        </w:rPr>
      </w:pPr>
      <w:r>
        <w:rPr>
          <w:rFonts w:hint="eastAsia" w:ascii="Times New Roman" w:hAnsi="Times New Roman"/>
          <w:b/>
          <w:bCs/>
          <w:sz w:val="32"/>
          <w:szCs w:val="32"/>
          <w:lang w:val="en-US" w:eastAsia="zh-CN"/>
        </w:rPr>
        <w:t>县自然资源局：</w:t>
      </w:r>
      <w:r>
        <w:rPr>
          <w:rFonts w:hint="eastAsia" w:ascii="Times New Roman" w:hAnsi="Times New Roman"/>
          <w:b w:val="0"/>
          <w:bCs w:val="0"/>
          <w:sz w:val="32"/>
          <w:szCs w:val="32"/>
          <w:lang w:val="en-US" w:eastAsia="zh-CN"/>
        </w:rPr>
        <w:t>负责指导地质灾害监测、预警、评价和治理工作，组织协调地质灾害应急处理工作；指导受灾乡镇政府做好灾后恢复重建的供地工作；参与灾情会商和评估，做好因灾造成土地资源和矿山资源损失的评估；承担地质灾害应急救援技术支撑工作。</w:t>
      </w:r>
    </w:p>
    <w:p w14:paraId="20C48B8D">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县融媒体中心：</w:t>
      </w:r>
      <w:r>
        <w:rPr>
          <w:rFonts w:hint="eastAsia" w:ascii="Times New Roman" w:hAnsi="Times New Roman"/>
          <w:b w:val="0"/>
          <w:bCs w:val="0"/>
          <w:sz w:val="32"/>
          <w:szCs w:val="32"/>
          <w:lang w:val="en-US" w:eastAsia="zh-CN"/>
        </w:rPr>
        <w:t>负责组织利用广播电视进行防灾减灾救灾宣传，制作预防自然灾害公益广告及时播报有关自然灾害应急处置的命令、通知、公告等紧急要件。积极协助配合宣传部门开展自然灾害预防、自救等方面知识宣传教育活动；协同发布自然灾害预警信息。</w:t>
      </w:r>
    </w:p>
    <w:p w14:paraId="58567F7D">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中国移动集贤县分公司、中国电信集贤县分公司、中国联通集贤县分公司、中国铁塔集贤办事处：</w:t>
      </w:r>
      <w:r>
        <w:rPr>
          <w:rFonts w:hint="eastAsia" w:ascii="Times New Roman" w:hAnsi="Times New Roman"/>
          <w:b w:val="0"/>
          <w:bCs w:val="0"/>
          <w:sz w:val="32"/>
          <w:szCs w:val="32"/>
          <w:lang w:val="en-US" w:eastAsia="zh-CN"/>
        </w:rPr>
        <w:t>负责迅速了解灾区的通信状况，调集各自通信资源，抢修通信设施设备，保障各级减灾指挥系统和重要部门的通信畅通；对处在灾区易于发生次生灾害而影响通信设施的情况，采取紧急处置措施，确保通信畅通。</w:t>
      </w:r>
    </w:p>
    <w:p w14:paraId="1A3984C2">
      <w:pPr>
        <w:bidi w:val="0"/>
        <w:rPr>
          <w:rFonts w:hint="eastAsia" w:ascii="Times New Roman" w:hAnsi="Times New Roman"/>
          <w:b w:val="0"/>
          <w:bCs w:val="0"/>
          <w:sz w:val="32"/>
          <w:szCs w:val="32"/>
          <w:lang w:val="en-US" w:eastAsia="zh-CN"/>
        </w:rPr>
      </w:pPr>
      <w:r>
        <w:rPr>
          <w:rFonts w:hint="eastAsia" w:ascii="Times New Roman" w:hAnsi="Times New Roman" w:eastAsia="仿宋_GB2312" w:cs="仿宋_GB2312"/>
          <w:b/>
          <w:bCs/>
          <w:sz w:val="32"/>
          <w:szCs w:val="32"/>
        </w:rPr>
        <w:t>国网</w:t>
      </w:r>
      <w:r>
        <w:rPr>
          <w:rFonts w:hint="eastAsia" w:ascii="Times New Roman" w:hAnsi="Times New Roman" w:cs="仿宋_GB2312"/>
          <w:b/>
          <w:bCs/>
          <w:sz w:val="32"/>
          <w:szCs w:val="32"/>
          <w:lang w:eastAsia="zh-CN"/>
        </w:rPr>
        <w:t>集贤县</w:t>
      </w:r>
      <w:r>
        <w:rPr>
          <w:rFonts w:hint="eastAsia" w:ascii="Times New Roman" w:hAnsi="Times New Roman" w:eastAsia="仿宋_GB2312" w:cs="仿宋_GB2312"/>
          <w:b/>
          <w:bCs/>
          <w:sz w:val="32"/>
          <w:szCs w:val="32"/>
        </w:rPr>
        <w:t>供电公司</w:t>
      </w:r>
      <w:r>
        <w:rPr>
          <w:rFonts w:hint="eastAsia" w:ascii="Times New Roman" w:hAnsi="Times New Roman" w:eastAsia="仿宋_GB2312" w:cs="仿宋_GB2312"/>
          <w:b/>
          <w:bCs/>
          <w:sz w:val="32"/>
          <w:szCs w:val="32"/>
          <w:lang w:eastAsia="zh-CN"/>
        </w:rPr>
        <w:t>：</w:t>
      </w:r>
      <w:r>
        <w:rPr>
          <w:rFonts w:hint="eastAsia" w:ascii="Times New Roman" w:hAnsi="Times New Roman"/>
          <w:b w:val="0"/>
          <w:bCs w:val="0"/>
          <w:sz w:val="32"/>
          <w:szCs w:val="32"/>
          <w:lang w:val="en-US" w:eastAsia="zh-CN"/>
        </w:rPr>
        <w:t>负责抢修因灾损毁的电力设施；保证受灾地区电力供应；负责灾后电力设施的恢复重建工作。</w:t>
      </w:r>
    </w:p>
    <w:p w14:paraId="1D6DDADC">
      <w:pPr>
        <w:bidi w:val="0"/>
        <w:rPr>
          <w:rFonts w:hint="eastAsia" w:ascii="Times New Roman" w:hAnsi="Times New Roman"/>
          <w:b w:val="0"/>
          <w:bCs w:val="0"/>
          <w:sz w:val="32"/>
          <w:szCs w:val="32"/>
          <w:lang w:val="en-US" w:eastAsia="zh-CN"/>
        </w:rPr>
      </w:pPr>
      <w:r>
        <w:rPr>
          <w:rFonts w:hint="eastAsia" w:ascii="Times New Roman" w:hAnsi="Times New Roman"/>
          <w:b/>
          <w:bCs/>
          <w:sz w:val="32"/>
          <w:szCs w:val="32"/>
          <w:lang w:val="en-US" w:eastAsia="zh-CN"/>
        </w:rPr>
        <w:t>县消防救援大队：</w:t>
      </w:r>
      <w:r>
        <w:rPr>
          <w:rFonts w:hint="eastAsia" w:ascii="Times New Roman" w:hAnsi="Times New Roman"/>
          <w:b w:val="0"/>
          <w:bCs w:val="0"/>
          <w:sz w:val="32"/>
          <w:szCs w:val="32"/>
          <w:lang w:val="en-US" w:eastAsia="zh-CN"/>
        </w:rPr>
        <w:t>负责组织国家综合性消防救援队伍参加自然灾害抢险救援、受灾群众转移安置等任务。</w:t>
      </w:r>
    </w:p>
    <w:p w14:paraId="0EA0BE8C">
      <w:pPr>
        <w:pStyle w:val="2"/>
        <w:rPr>
          <w:rFonts w:hint="default" w:ascii="Times New Roman" w:hAnsi="Times New Roman" w:eastAsia="仿宋_GB2312" w:cs="仿宋"/>
          <w:b w:val="0"/>
          <w:bCs w:val="0"/>
          <w:kern w:val="2"/>
          <w:sz w:val="32"/>
          <w:szCs w:val="32"/>
          <w:lang w:val="en-US" w:eastAsia="zh-CN" w:bidi="ar-SA"/>
        </w:rPr>
      </w:pPr>
      <w:r>
        <w:rPr>
          <w:rFonts w:hint="default" w:ascii="Times New Roman" w:hAnsi="Times New Roman" w:eastAsia="仿宋_GB2312" w:cs="仿宋"/>
          <w:b/>
          <w:bCs/>
          <w:kern w:val="2"/>
          <w:sz w:val="32"/>
          <w:szCs w:val="32"/>
          <w:lang w:val="en-US" w:eastAsia="zh-CN" w:bidi="ar-SA"/>
        </w:rPr>
        <w:t>县红十字会：</w:t>
      </w:r>
      <w:r>
        <w:rPr>
          <w:rFonts w:hint="default" w:ascii="Times New Roman" w:hAnsi="Times New Roman" w:eastAsia="仿宋_GB2312" w:cs="仿宋"/>
          <w:b w:val="0"/>
          <w:bCs w:val="0"/>
          <w:kern w:val="2"/>
          <w:sz w:val="32"/>
          <w:szCs w:val="32"/>
          <w:lang w:val="en-US" w:eastAsia="zh-CN" w:bidi="ar-SA"/>
        </w:rPr>
        <w:t>负责组织管理与调配红十字会员和志愿工作者参加因灾伤病员的现场应急救护等工作；做好救灾捐赠款物的接收工作，参与灾后恢复重建工作。</w:t>
      </w:r>
    </w:p>
    <w:p w14:paraId="52F42EF7">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根据工作需要，可增加有关部门和单位负责同志参加。以上成员单位设联络员1名，负责沟通联络工作。</w:t>
      </w:r>
    </w:p>
    <w:p w14:paraId="1D2A3B31">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4" w:name="_Toc25633"/>
      <w:r>
        <w:rPr>
          <w:rFonts w:hint="eastAsia" w:ascii="Times New Roman" w:hAnsi="Times New Roman"/>
          <w:sz w:val="32"/>
          <w:szCs w:val="32"/>
          <w:lang w:val="en-US" w:eastAsia="zh-CN"/>
        </w:rPr>
        <w:t>专家组</w:t>
      </w:r>
      <w:bookmarkEnd w:id="14"/>
    </w:p>
    <w:p w14:paraId="2A5FE3B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县减灾委依托黑龙江省、双鸭山市应急专家库组建专家组，对全县防灾减灾救灾工作重大决策和重要规划提供政策咨询和建议，为自然灾害的灾情评估、应急救助和灾后救助提出咨询意见。</w:t>
      </w:r>
    </w:p>
    <w:p w14:paraId="1D4AA597">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5" w:name="_Toc22088"/>
      <w:r>
        <w:rPr>
          <w:rFonts w:hint="eastAsia" w:ascii="Times New Roman" w:hAnsi="Times New Roman"/>
          <w:sz w:val="32"/>
          <w:szCs w:val="32"/>
          <w:lang w:val="en-US" w:eastAsia="zh-CN"/>
        </w:rPr>
        <w:t>灾害救助准备</w:t>
      </w:r>
      <w:bookmarkEnd w:id="15"/>
    </w:p>
    <w:p w14:paraId="31378DD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县自然资源、水务、应急管理、气象等有关部门负责做好自然灾害的监测、预测和预报，建立健全专业监测与社会监测相结合的自然灾害监测体系，及时处理风险隐患信息，定期更新数据库，建立信息共享机制。</w:t>
      </w:r>
    </w:p>
    <w:p w14:paraId="7CC63E34">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减灾办根据自然灾害预警预报信息，组织相关成员单位进行会商研判，结合可能受影响地区的自然条件、人口和经济社会状况，对可能出现的灾情进行预评估，当预判自然灾害可能威胁人民群众生命财产安全、影响基本生活、需要提前采取应对措施时，视情采取以下一项或多项救助准备措施：</w:t>
      </w:r>
    </w:p>
    <w:p w14:paraId="1E3A9F9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（1）县减灾办向可能受影响的乡镇及县减灾委相关成员单位通报预警信息，提出灾害救助准备工作要求；</w:t>
      </w:r>
    </w:p>
    <w:p w14:paraId="122BDFB4">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（2）加强应急值守，实行24小时值班制度，密切跟踪灾害风险变化和发展趋势，对灾害可能造成的损失进行动态评估，及时调整相关措施；</w:t>
      </w:r>
    </w:p>
    <w:p w14:paraId="3FFE9EF7">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（3）提前掌握危险区域人口情况，统计可自行转移安置和需组织转移安置的人数，明确转移责任，科学预设避难人员疏散引导线路和转移安置的应急避难场所；</w:t>
      </w:r>
    </w:p>
    <w:p w14:paraId="22DFAF3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（4）做好救灾物资准备，紧急情况下提前调拨；必要时，启动交通运输部门应急联动机制和重点物流企业应急合作机制，共同做好救灾物资调拨工作。</w:t>
      </w:r>
    </w:p>
    <w:p w14:paraId="2E1232C3">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（5）县减灾委根据需要派出预警响应工作组，实地了解研判灾害风险，检查指导各项救灾准备工作；</w:t>
      </w:r>
    </w:p>
    <w:p w14:paraId="0DC53E3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（6）及时向县委、县政府报告各项救灾准备工作情况，并向县减灾委成员单位通报；</w:t>
      </w:r>
    </w:p>
    <w:p w14:paraId="13DFF6E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（7）向社会发布预警信息，开展防灾减灾知识宣传、灾害救助准备情况。</w:t>
      </w:r>
    </w:p>
    <w:p w14:paraId="221B322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（8）必要时及时向社会发布预警信息。</w:t>
      </w:r>
    </w:p>
    <w:p w14:paraId="5A94449F">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自然灾害预警解除后，县减灾办终止相关灾害救助准备措施。当灾害风险演变为灾害后，按程序启动相应级别的自然灾害救助应急响应程序。</w:t>
      </w:r>
    </w:p>
    <w:p w14:paraId="4903DC95">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6" w:name="_Toc28729"/>
      <w:r>
        <w:rPr>
          <w:rFonts w:hint="eastAsia" w:ascii="Times New Roman" w:hAnsi="Times New Roman"/>
          <w:sz w:val="32"/>
          <w:szCs w:val="32"/>
          <w:lang w:val="en-US" w:eastAsia="zh-CN"/>
        </w:rPr>
        <w:t>信息报告和发布</w:t>
      </w:r>
      <w:bookmarkEnd w:id="16"/>
    </w:p>
    <w:p w14:paraId="51CFA1EE">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应急管理局、受灾乡镇政府按照国家《自然灾害情况统计调查制度》和《特别重大自然灾害损失统计调查制度》，做好灾情信息收集、汇总、分析、上报工作；县减灾委相关成员单位依据本部门、本行业相关技术标准做好主要灾情指标数据的统计和部门间共享工作。</w:t>
      </w:r>
    </w:p>
    <w:p w14:paraId="2E7986C4">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7" w:name="_Toc2854"/>
      <w:r>
        <w:rPr>
          <w:rFonts w:hint="eastAsia" w:ascii="Times New Roman" w:hAnsi="Times New Roman"/>
          <w:sz w:val="32"/>
          <w:szCs w:val="32"/>
          <w:lang w:val="en-US" w:eastAsia="zh-CN"/>
        </w:rPr>
        <w:t>灾情信息报送</w:t>
      </w:r>
      <w:bookmarkEnd w:id="17"/>
    </w:p>
    <w:p w14:paraId="5C361CC7">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灾情信息报告内容</w:t>
      </w:r>
    </w:p>
    <w:p w14:paraId="2B61759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包括：灾害发生时间、地点、背景、灾害过程、灾害损失情况、救灾工作措施和灾区需求等。</w:t>
      </w:r>
    </w:p>
    <w:p w14:paraId="0485FFEF">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灾情信息报告时间</w:t>
      </w:r>
    </w:p>
    <w:p w14:paraId="69DE92E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初报：突发性灾害发生后，受灾乡镇政府应在2小时内将本行政区域灾情和救灾工作情况向县政府和县应急管理局报告（含各村数据）。县应急管理局在接到受灾乡镇政府报告后，在2小时内完成审核、汇总灾情数据的工作，向县政府、双鸭山市应急管理局报告（含各乡镇数据）。</w:t>
      </w:r>
    </w:p>
    <w:p w14:paraId="6E316A3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对造成3人以上死亡（含失踪）或房屋大量倒塌、农田大面积受灾等严重损失的自然灾害，受灾乡镇政府应在灾害发生后立即上报县政府、县应急管理局。县应急管理局接报后审核、汇总数据，第一时间（最迟1小时内）报告县政府和双鸭山市应急管理局。县政府按照有关规定及时报告双鸭山市政府。</w:t>
      </w:r>
    </w:p>
    <w:p w14:paraId="2693E873">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续报：特别重大、重大灾害灾情稳定前，受灾乡镇政府要执行灾情24小时零报告制度，上报县政府和县应急管理局。灾情发生重大变化时，受灾乡镇政府要立即向县政府和县应急管理局报告。</w:t>
      </w:r>
    </w:p>
    <w:p w14:paraId="0FADD69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核报：灾情稳定后，县应急管理局会同相关部门应在5日内核定灾情，将核定后的全县数据（含各乡镇数据）向县政府报告，并上报双鸭山市应急管理局。</w:t>
      </w:r>
    </w:p>
    <w:p w14:paraId="39ADD0D2">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干旱灾害信息报告要求</w:t>
      </w:r>
    </w:p>
    <w:p w14:paraId="31D9642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对干旱灾害，县应急管理局应在旱情初显、群众生产和生活受到一定影响时，初报灾情（含各乡镇数据），县应急管理局将汇总数据（含各乡镇数据）向县政府、双鸭山市应急管理局报告；在旱情发展过程中，县应急管理局至少每10日续报一次灾情，直至灾情解除；灾情解除后及时核报。</w:t>
      </w:r>
    </w:p>
    <w:p w14:paraId="77BF6DF3">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8" w:name="_Toc4691"/>
      <w:r>
        <w:rPr>
          <w:rFonts w:hint="eastAsia" w:ascii="Times New Roman" w:hAnsi="Times New Roman"/>
          <w:sz w:val="32"/>
          <w:szCs w:val="32"/>
          <w:lang w:val="en-US" w:eastAsia="zh-CN"/>
        </w:rPr>
        <w:t>灾情信息管理</w:t>
      </w:r>
      <w:bookmarkEnd w:id="18"/>
    </w:p>
    <w:p w14:paraId="0E2042A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县政府要建立健全灾情会商制度，县减灾委或县应急管理局要定期或不定期组织相关部门召开灾情会商会，全面客观评估、核定灾情数据。</w:t>
      </w:r>
    </w:p>
    <w:p w14:paraId="3D7BF9B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应急管理局在灾情核定后，应建立与国家自然灾害灾情管理系统中《因灾死亡（失踪）人口一览表》《倒塌损坏房屋一览表》和《受灾人员冬春生活政府救助人口一览表》数据一致的档案台账，为灾后恢复重建和开展生活救助提供可靠依据。</w:t>
      </w:r>
    </w:p>
    <w:p w14:paraId="20112458">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9" w:name="_Toc32353"/>
      <w:r>
        <w:rPr>
          <w:rFonts w:hint="eastAsia" w:ascii="Times New Roman" w:hAnsi="Times New Roman"/>
          <w:sz w:val="32"/>
          <w:szCs w:val="32"/>
          <w:lang w:val="en-US" w:eastAsia="zh-CN"/>
        </w:rPr>
        <w:t>灾情信息发布</w:t>
      </w:r>
      <w:bookmarkEnd w:id="19"/>
    </w:p>
    <w:p w14:paraId="793493D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灾情信息发布坚持实事求是、及时准确、公开透明的原则。信息发布形式包括授权发布、组织报道、接受记者采访、举行新闻发布会等，通过重点新闻网站和政府网站等发布信息。</w:t>
      </w:r>
    </w:p>
    <w:p w14:paraId="3BD4614E">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信息发布责任主体：按照县政府统一部署进行发布。灾害简要灾情信息应在第一时间向新闻媒体和社会公众发布，并根据灾情发展情况做好后续信息发布工作。</w:t>
      </w:r>
    </w:p>
    <w:p w14:paraId="635B0FFE">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信息发布内容：自然灾害基本情况、自然灾害造成的人员伤亡、财产损失以及自然灾害救助工作动态、成效、下一步工作安排等情况。</w:t>
      </w:r>
    </w:p>
    <w:p w14:paraId="07CFAF6E">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灾情稳定后，应及时评估、核定并按有关规定发布灾害损失情况。关于灾情核定和发布工作，法律法规另有规定的，从其规定。</w:t>
      </w:r>
    </w:p>
    <w:p w14:paraId="5519D626">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20" w:name="_Toc22824"/>
      <w:r>
        <w:rPr>
          <w:rFonts w:hint="eastAsia" w:ascii="Times New Roman" w:hAnsi="Times New Roman"/>
          <w:sz w:val="32"/>
          <w:szCs w:val="32"/>
          <w:lang w:val="en-US" w:eastAsia="zh-CN"/>
        </w:rPr>
        <w:t>应急响应</w:t>
      </w:r>
      <w:bookmarkEnd w:id="20"/>
    </w:p>
    <w:p w14:paraId="6349D345">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21" w:name="_Toc16624"/>
      <w:r>
        <w:rPr>
          <w:rFonts w:hint="eastAsia" w:ascii="Times New Roman" w:hAnsi="Times New Roman"/>
          <w:sz w:val="32"/>
          <w:szCs w:val="32"/>
          <w:lang w:val="en-US" w:eastAsia="zh-CN"/>
        </w:rPr>
        <w:t>先期处置</w:t>
      </w:r>
      <w:bookmarkEnd w:id="21"/>
    </w:p>
    <w:p w14:paraId="421A2E7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自然灾害发生后，受灾乡镇政府立即组织力量开展先期救灾救助工作，视情采取以下措施：控制并监测灾害现场，防止灾害继续扩大；发动基层干部群众开展自救互救；组织应急救援力量和工作人员，营救并转移安置受灾人员；开放受灾地区附近的应急避难场所，集中安置受灾人员，提供衣、食、住、医等基本生活救助服务；维护好灾害现场和应急避难场所内秩序；按要求收集并报告灾情信息。</w:t>
      </w:r>
    </w:p>
    <w:p w14:paraId="1750AC94">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22" w:name="_Toc25196"/>
      <w:r>
        <w:rPr>
          <w:rFonts w:hint="eastAsia" w:ascii="Times New Roman" w:hAnsi="Times New Roman"/>
          <w:sz w:val="32"/>
          <w:szCs w:val="32"/>
          <w:lang w:val="en-US" w:eastAsia="zh-CN"/>
        </w:rPr>
        <w:t>分级响应</w:t>
      </w:r>
      <w:bookmarkEnd w:id="22"/>
    </w:p>
    <w:p w14:paraId="5C36391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根据自然灾害危害程度等因素，将自然灾害救助响应级别由高至低设定Ⅰ、Ⅱ、Ⅲ、Ⅳ四个应急响应等级。灾害程度达不到县级自然灾害救助Ⅳ级响应启动条件的，由各乡镇人民政府根据本级自然灾害救助应急预案，协调组织开展各项救灾工作，县减灾委相关成员单位给予支持、指导。</w:t>
      </w:r>
    </w:p>
    <w:p w14:paraId="595467AC">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I级响应</w:t>
      </w:r>
    </w:p>
    <w:p w14:paraId="53C8B982">
      <w:pPr>
        <w:pStyle w:val="6"/>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启动条件</w:t>
      </w:r>
    </w:p>
    <w:p w14:paraId="2278B28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在本县范围内发生自然灾害，一次灾害过程出现下列情况之一的，启动Ⅰ级响应：</w:t>
      </w:r>
    </w:p>
    <w:p w14:paraId="29B7FD7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（1）因灾死亡10人以上；</w:t>
      </w:r>
    </w:p>
    <w:p w14:paraId="054990FF">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（2）紧急转移安置1000人以上；</w:t>
      </w:r>
    </w:p>
    <w:p w14:paraId="76D112B3">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（3）倒塌房屋（含严重损坏房屋，以下同）1000间以上；</w:t>
      </w:r>
    </w:p>
    <w:p w14:paraId="0771AE8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（4）因旱灾造成生活困难需政府救助人口达到1万人以上；</w:t>
      </w:r>
    </w:p>
    <w:p w14:paraId="6A29B9B7">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（5）灾害造成群众生产生活资料遭受特大损失、短期内失去收入来源、社会关注度高；</w:t>
      </w:r>
    </w:p>
    <w:p w14:paraId="249A640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（6）符合其他自然灾害专项预案Ⅰ级响应启动条件的情形；</w:t>
      </w:r>
    </w:p>
    <w:p w14:paraId="46834E4F">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（7）县政府决定的其他符合启动Ⅰ级响应条件的事项。</w:t>
      </w:r>
    </w:p>
    <w:p w14:paraId="43228925">
      <w:pPr>
        <w:pStyle w:val="6"/>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启动程序</w:t>
      </w:r>
    </w:p>
    <w:p w14:paraId="21770D5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灾害发生后，县减灾办经分析评估，必要时可召集县减灾委成员单位进行会商研判，认定灾情达到启动条件，及时向县减灾委提出启动Ⅰ级响应的建议，县减灾委报县政府决定。经县政府主要领导同志批准，由县减灾委主任决定启动Ⅰ级响应，县减灾办按程序以县减灾委名义下发启动响应的通知，同时报告双鸭山市减灾委办公室。</w:t>
      </w:r>
    </w:p>
    <w:p w14:paraId="6CF11040">
      <w:pPr>
        <w:pStyle w:val="6"/>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响应措施</w:t>
      </w:r>
    </w:p>
    <w:p w14:paraId="39CE4AA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根据县政府的安排部署，县减灾委统一组织、领导、协调县级层面的自然灾害救助工作，指导受灾乡镇政府开展自然灾害救助工作。县减灾委及其成员单位视情采取以下措施：</w:t>
      </w:r>
    </w:p>
    <w:p w14:paraId="0B4366A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（1）县减灾委主任主持召开由各成员单位、专家组及有关受灾乡镇政府负责同志参加的灾情会商会议，对灾区减灾救灾重大事项作出决定。</w:t>
      </w:r>
    </w:p>
    <w:p w14:paraId="0C466CE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（2）县减灾委主任率领有关部门赴灾区指导自然灾害救助工作，或派出工作组赴灾区指导自然灾害救助工作。采取下列一项或者多项措施：</w:t>
      </w:r>
    </w:p>
    <w:p w14:paraId="0BD85F73">
      <w:pPr>
        <w:bidi w:val="0"/>
        <w:rPr>
          <w:rFonts w:hint="eastAsia" w:ascii="Times New Roman" w:hAnsi="Times New Roman"/>
          <w:b w:val="0"/>
          <w:bCs w:val="0"/>
          <w:sz w:val="32"/>
          <w:szCs w:val="32"/>
          <w:lang w:val="en-US" w:eastAsia="zh-CN"/>
        </w:rPr>
      </w:pPr>
      <w:r>
        <w:rPr>
          <w:rFonts w:hint="eastAsia" w:ascii="微软雅黑" w:hAnsi="微软雅黑" w:eastAsia="微软雅黑" w:cs="微软雅黑"/>
          <w:b w:val="0"/>
          <w:bCs w:val="0"/>
          <w:sz w:val="32"/>
          <w:szCs w:val="32"/>
          <w:lang w:val="en-US" w:eastAsia="zh-CN"/>
        </w:rPr>
        <w:t>①</w:t>
      </w:r>
      <w:r>
        <w:rPr>
          <w:rFonts w:hint="eastAsia" w:ascii="Times New Roman" w:hAnsi="Times New Roman"/>
          <w:b w:val="0"/>
          <w:bCs w:val="0"/>
          <w:sz w:val="32"/>
          <w:szCs w:val="32"/>
          <w:lang w:val="en-US" w:eastAsia="zh-CN"/>
        </w:rPr>
        <w:t>立即向社会发布政府应对措施和公众防范措施；</w:t>
      </w:r>
    </w:p>
    <w:p w14:paraId="35FC9370">
      <w:pPr>
        <w:bidi w:val="0"/>
        <w:rPr>
          <w:rFonts w:hint="eastAsia" w:ascii="Times New Roman" w:hAnsi="Times New Roman"/>
          <w:b w:val="0"/>
          <w:bCs w:val="0"/>
          <w:sz w:val="32"/>
          <w:szCs w:val="32"/>
          <w:lang w:val="en-US" w:eastAsia="zh-CN"/>
        </w:rPr>
      </w:pPr>
      <w:r>
        <w:rPr>
          <w:rFonts w:hint="eastAsia" w:ascii="微软雅黑" w:hAnsi="微软雅黑" w:eastAsia="微软雅黑" w:cs="微软雅黑"/>
          <w:b w:val="0"/>
          <w:bCs w:val="0"/>
          <w:sz w:val="32"/>
          <w:szCs w:val="32"/>
          <w:lang w:val="en-US" w:eastAsia="zh-CN"/>
        </w:rPr>
        <w:t>②</w:t>
      </w:r>
      <w:r>
        <w:rPr>
          <w:rFonts w:hint="eastAsia" w:ascii="Times New Roman" w:hAnsi="Times New Roman"/>
          <w:b w:val="0"/>
          <w:bCs w:val="0"/>
          <w:sz w:val="32"/>
          <w:szCs w:val="32"/>
          <w:lang w:val="en-US" w:eastAsia="zh-CN"/>
        </w:rPr>
        <w:t>紧急转移安置受灾人员；</w:t>
      </w:r>
    </w:p>
    <w:p w14:paraId="264C8F50">
      <w:pPr>
        <w:bidi w:val="0"/>
        <w:rPr>
          <w:rFonts w:hint="eastAsia" w:ascii="Times New Roman" w:hAnsi="Times New Roman"/>
          <w:b w:val="0"/>
          <w:bCs w:val="0"/>
          <w:sz w:val="32"/>
          <w:szCs w:val="32"/>
          <w:lang w:val="en-US" w:eastAsia="zh-CN"/>
        </w:rPr>
      </w:pPr>
      <w:r>
        <w:rPr>
          <w:rFonts w:hint="eastAsia" w:ascii="微软雅黑" w:hAnsi="微软雅黑" w:eastAsia="微软雅黑" w:cs="微软雅黑"/>
          <w:b w:val="0"/>
          <w:bCs w:val="0"/>
          <w:sz w:val="32"/>
          <w:szCs w:val="32"/>
          <w:lang w:val="en-US" w:eastAsia="zh-CN"/>
        </w:rPr>
        <w:t>③</w:t>
      </w:r>
      <w:r>
        <w:rPr>
          <w:rFonts w:hint="eastAsia" w:ascii="Times New Roman" w:hAnsi="Times New Roman"/>
          <w:b w:val="0"/>
          <w:bCs w:val="0"/>
          <w:sz w:val="32"/>
          <w:szCs w:val="32"/>
          <w:lang w:val="en-US" w:eastAsia="zh-CN"/>
        </w:rPr>
        <w:t>紧急调拨、运输自然灾害救助应急资金和物资，及时向受灾人员提供食品、饮用水、衣被、取暖、临时住所、医疗防疫等应急救助，保障受灾人员基本生活；</w:t>
      </w:r>
    </w:p>
    <w:p w14:paraId="7AF6BB11">
      <w:pPr>
        <w:bidi w:val="0"/>
        <w:rPr>
          <w:rFonts w:hint="eastAsia" w:ascii="Times New Roman" w:hAnsi="Times New Roman"/>
          <w:b w:val="0"/>
          <w:bCs w:val="0"/>
          <w:sz w:val="32"/>
          <w:szCs w:val="32"/>
          <w:lang w:val="en-US" w:eastAsia="zh-CN"/>
        </w:rPr>
      </w:pPr>
      <w:r>
        <w:rPr>
          <w:rFonts w:hint="eastAsia" w:ascii="微软雅黑" w:hAnsi="微软雅黑" w:eastAsia="微软雅黑" w:cs="微软雅黑"/>
          <w:b w:val="0"/>
          <w:bCs w:val="0"/>
          <w:sz w:val="32"/>
          <w:szCs w:val="32"/>
          <w:lang w:val="en-US" w:eastAsia="zh-CN"/>
        </w:rPr>
        <w:t>④</w:t>
      </w:r>
      <w:r>
        <w:rPr>
          <w:rFonts w:hint="eastAsia" w:ascii="Times New Roman" w:hAnsi="Times New Roman"/>
          <w:b w:val="0"/>
          <w:bCs w:val="0"/>
          <w:sz w:val="32"/>
          <w:szCs w:val="32"/>
          <w:lang w:val="en-US" w:eastAsia="zh-CN"/>
        </w:rPr>
        <w:t>抚慰受灾人员，处理遇难人员善后事宜；</w:t>
      </w:r>
    </w:p>
    <w:p w14:paraId="16F83BF1">
      <w:pPr>
        <w:bidi w:val="0"/>
        <w:rPr>
          <w:rFonts w:hint="eastAsia" w:ascii="Times New Roman" w:hAnsi="Times New Roman"/>
          <w:b w:val="0"/>
          <w:bCs w:val="0"/>
          <w:sz w:val="32"/>
          <w:szCs w:val="32"/>
          <w:lang w:val="en-US" w:eastAsia="zh-CN"/>
        </w:rPr>
      </w:pPr>
      <w:r>
        <w:rPr>
          <w:rFonts w:hint="eastAsia" w:ascii="微软雅黑" w:hAnsi="微软雅黑" w:eastAsia="微软雅黑" w:cs="微软雅黑"/>
          <w:b w:val="0"/>
          <w:bCs w:val="0"/>
          <w:sz w:val="32"/>
          <w:szCs w:val="32"/>
          <w:lang w:val="en-US" w:eastAsia="zh-CN"/>
        </w:rPr>
        <w:t>⑤</w:t>
      </w:r>
      <w:r>
        <w:rPr>
          <w:rFonts w:hint="eastAsia" w:ascii="Times New Roman" w:hAnsi="Times New Roman"/>
          <w:b w:val="0"/>
          <w:bCs w:val="0"/>
          <w:sz w:val="32"/>
          <w:szCs w:val="32"/>
          <w:lang w:val="en-US" w:eastAsia="zh-CN"/>
        </w:rPr>
        <w:t>组织受灾人员开展自救互救；</w:t>
      </w:r>
    </w:p>
    <w:p w14:paraId="4A92385D">
      <w:pPr>
        <w:bidi w:val="0"/>
        <w:rPr>
          <w:rFonts w:hint="eastAsia" w:ascii="Times New Roman" w:hAnsi="Times New Roman"/>
          <w:b w:val="0"/>
          <w:bCs w:val="0"/>
          <w:sz w:val="32"/>
          <w:szCs w:val="32"/>
          <w:lang w:val="en-US" w:eastAsia="zh-CN"/>
        </w:rPr>
      </w:pPr>
      <w:r>
        <w:rPr>
          <w:rFonts w:hint="eastAsia" w:ascii="微软雅黑" w:hAnsi="微软雅黑" w:eastAsia="微软雅黑" w:cs="微软雅黑"/>
          <w:b w:val="0"/>
          <w:bCs w:val="0"/>
          <w:sz w:val="32"/>
          <w:szCs w:val="32"/>
          <w:lang w:val="en-US" w:eastAsia="zh-CN"/>
        </w:rPr>
        <w:t>⑥</w:t>
      </w:r>
      <w:r>
        <w:rPr>
          <w:rFonts w:hint="eastAsia" w:ascii="Times New Roman" w:hAnsi="Times New Roman"/>
          <w:b w:val="0"/>
          <w:bCs w:val="0"/>
          <w:sz w:val="32"/>
          <w:szCs w:val="32"/>
          <w:lang w:val="en-US" w:eastAsia="zh-CN"/>
        </w:rPr>
        <w:t>分析评估灾情趋势和灾区需求，采取相应的自然灾害救助措施；</w:t>
      </w:r>
    </w:p>
    <w:p w14:paraId="3CFB3028">
      <w:pPr>
        <w:bidi w:val="0"/>
        <w:rPr>
          <w:rFonts w:hint="eastAsia" w:ascii="Times New Roman" w:hAnsi="Times New Roman"/>
          <w:b w:val="0"/>
          <w:bCs w:val="0"/>
          <w:sz w:val="32"/>
          <w:szCs w:val="32"/>
          <w:lang w:val="en-US" w:eastAsia="zh-CN"/>
        </w:rPr>
      </w:pPr>
      <w:r>
        <w:rPr>
          <w:rFonts w:hint="eastAsia" w:ascii="微软雅黑" w:hAnsi="微软雅黑" w:eastAsia="微软雅黑" w:cs="微软雅黑"/>
          <w:b w:val="0"/>
          <w:bCs w:val="0"/>
          <w:sz w:val="32"/>
          <w:szCs w:val="32"/>
          <w:lang w:val="en-US" w:eastAsia="zh-CN"/>
        </w:rPr>
        <w:t>⑦</w:t>
      </w:r>
      <w:r>
        <w:rPr>
          <w:rFonts w:hint="eastAsia" w:ascii="Times New Roman" w:hAnsi="Times New Roman"/>
          <w:b w:val="0"/>
          <w:bCs w:val="0"/>
          <w:sz w:val="32"/>
          <w:szCs w:val="32"/>
          <w:lang w:val="en-US" w:eastAsia="zh-CN"/>
        </w:rPr>
        <w:t>组织自然灾害救助捐赠活动。</w:t>
      </w:r>
    </w:p>
    <w:p w14:paraId="7A6709F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县应急管理局及时掌握灾情和救灾工作动态信息，组织灾情会商，及时发布灾区需求。县减灾委有关成员单位做好灾情、灾区需求及救灾工作动态等信息共享，每日向县减灾委报告有关情况。必要时，县减灾委组织专家进行实时灾情、灾情发展趋势以及灾区需求评估。</w:t>
      </w:r>
    </w:p>
    <w:p w14:paraId="42F0DAA3">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根据受灾乡镇政府申请和有关部门对灾情的核定情况，县财政局、县应急管理局及时下拨县级自然灾害生活补助资金。县应急管理局紧急调拨生活救助物资，指导、监督基层救灾应急措施落实和救灾款物发放。县交通运输局协调指导开展救灾物资、人员运输工作。</w:t>
      </w:r>
    </w:p>
    <w:p w14:paraId="4033762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（5）县公安局加强灾区社会治安和道路交通应急管理，县消防救援大队负责协助组织灾区群众紧急转移。</w:t>
      </w:r>
    </w:p>
    <w:p w14:paraId="2615651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6）县发展和改革局、县市场监督管理局等部门保障市场供应和价格相对稳定。县工业信息科技局组织基础电信运营企业做好应急通信保障工作。县住房和城乡建设局指导灾后房屋建筑和市政基础设施工程的安全应急评估等工作。县水务局指导灾区水利工程修复、水利行业供水和乡镇应急供水工作。县卫生健康局及时组织医疗卫生队赴灾区协助开展医疗救治、卫生防病等工作。县红十字会公开募捐活动，参与救灾工作，并积极向社会进行公布。</w:t>
      </w:r>
    </w:p>
    <w:p w14:paraId="206C0C4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（7）县委宣传部、县文化广电和旅游局组织恢复灾毁文化广播设施；做好新闻宣传及舆论引导等工作。</w:t>
      </w:r>
    </w:p>
    <w:p w14:paraId="421D9554">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（8）县应急管理局指导开展慈善捐赠活动，向社会发布接受救灾捐赠的公告，组织开展跨乡镇或者全县性救灾捐赠活动，统一接收、管理、分配县级救灾捐赠款物</w:t>
      </w:r>
    </w:p>
    <w:p w14:paraId="4F308933">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（9）县民政局指导社会组织、志愿者等社会力量参与灾害救助工作。</w:t>
      </w:r>
    </w:p>
    <w:p w14:paraId="300730E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10）灾情稳定后，根据县政府关于灾害评估工作的有关部署，县应急管理局、受灾乡镇政府、县政府有关部门和有关单位组织开展自然灾害损失综合评估工作。县应急管理局按有关规定统一发布自然灾害损失情况。</w:t>
      </w:r>
    </w:p>
    <w:p w14:paraId="25BF5B1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（11）县减灾委其他成员单位按照职责分工，做好有关工作</w:t>
      </w:r>
    </w:p>
    <w:p w14:paraId="2B01DF38">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Ⅱ级响应</w:t>
      </w:r>
    </w:p>
    <w:p w14:paraId="0E8E838C">
      <w:pPr>
        <w:pStyle w:val="6"/>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启动条件</w:t>
      </w:r>
    </w:p>
    <w:p w14:paraId="02E2CB9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在我县范围内发生自然灾害，一次灾害过程出现下列情况之一的，启动Ⅱ级响应：</w:t>
      </w:r>
    </w:p>
    <w:p w14:paraId="307B534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（1）因灾死亡5人以上、10人以下；</w:t>
      </w:r>
    </w:p>
    <w:p w14:paraId="224A2DC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（2）紧急转移安置500人以上、1000人以下；</w:t>
      </w:r>
    </w:p>
    <w:p w14:paraId="55A12BD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（3）倒塌房屋500间以上、1000间以下；</w:t>
      </w:r>
    </w:p>
    <w:p w14:paraId="21DB25B1">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（4）因旱灾造成生活困难需政府救助人口达到5000人以上、10000人以下；</w:t>
      </w:r>
    </w:p>
    <w:p w14:paraId="24082BB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（5）灾害造成群众生产生活资料遭受重大损失、短期内失去收入来源、社会关注度高；</w:t>
      </w:r>
    </w:p>
    <w:p w14:paraId="622AC07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（6）符合其他自然灾害专项预案Ⅱ级响应启动条件情形；</w:t>
      </w:r>
    </w:p>
    <w:p w14:paraId="1924272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（7）县政府决定的其他符合启动Ⅱ级响应条件的事项。</w:t>
      </w:r>
    </w:p>
    <w:p w14:paraId="3C3B5EDE">
      <w:pPr>
        <w:pStyle w:val="6"/>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启动程序</w:t>
      </w:r>
    </w:p>
    <w:p w14:paraId="2D555497">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灾害发生后，县减灾办经分析评估，必要时可召集县减灾委成员单位进行会商研判，认定灾情达到启动条件，及时向县减灾委提出启动Ⅱ级响应的建议，经县减灾委主任批准，决定启动Ⅱ级应急响应，县减灾办及时通知县减灾委成员单位，并报告双鸭山市减灾委办公室。</w:t>
      </w:r>
    </w:p>
    <w:p w14:paraId="3F556352">
      <w:pPr>
        <w:pStyle w:val="6"/>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响应措施</w:t>
      </w:r>
    </w:p>
    <w:p w14:paraId="29DF90F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根据县政府统一安排部署，县减灾委主任统筹组织、领导、协调县级层面自然灾害救助工作，指导支持受灾乡镇政府开展自然灾害救助工作。县减灾委及其成员单位视情采取以下措施：</w:t>
      </w:r>
    </w:p>
    <w:p w14:paraId="013C1A1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（1）县减灾委组织成员单位、专家组及有关受灾乡镇政府负责同志召开会议，分析灾区形势，研究落实对灾区的救灾支持措施。</w:t>
      </w:r>
    </w:p>
    <w:p w14:paraId="7589964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（2）县减灾委副主任率领有关部门参加的工作组赴灾区慰问受灾人员，核查灾情，指导乡镇开展救灾工作。</w:t>
      </w:r>
    </w:p>
    <w:p w14:paraId="32474F1F">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县应急管理局及时掌握灾情和救灾工作动态信息，组织灾情会商，及时发布灾区需求。县减灾委有关成员单位做好灾情、灾区需求及救灾工作动态等信息共享，每日向县减灾委报告有关情况。必要时，县减灾委组织专家进行实时灾情、灾情发展趋势以及灾区需求评估。</w:t>
      </w:r>
    </w:p>
    <w:p w14:paraId="4346F88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根据受灾乡镇政府申请和有关部门对灾情的核定情况，县财政局、县应急管理局及时下拨县级自然灾害生活补助资金。县应急管理局紧急调拨生活救助物资，指导、监督基层救灾应急措施落实和救灾款物发放；县交通运输局协调指导开展救灾物资、人员运输工作。</w:t>
      </w:r>
    </w:p>
    <w:p w14:paraId="62FE0A6E">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（5）县卫生健康局根据需要，及时派出医疗卫生队赴灾区开展医疗救治、卫生防疫等工作。</w:t>
      </w:r>
    </w:p>
    <w:p w14:paraId="49BD9AB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（6）县委宣传部、县文体和广电旅游局指导恢复灾毁文化广播设施；做好新闻宣传及舆论引导等工作。</w:t>
      </w:r>
    </w:p>
    <w:p w14:paraId="7DB4AF38">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（7）县民政局指导社会组织、志愿者等社会力量参与灾害救助工作。县慈善总会依法开展救灾募捐活动，参与救灾工作。</w:t>
      </w:r>
    </w:p>
    <w:p w14:paraId="05C3B86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（8）灾情稳定后，受灾乡镇政府组织开展灾害损失综合评估工作，及时将评估结果报送县应急管理局。县应急管理局组织核定并按有关规定统一发布自然灾害损失情况。</w:t>
      </w:r>
    </w:p>
    <w:p w14:paraId="44C65361">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（9）县减灾委其他成员单位按照职责分工，做好有关工作。</w:t>
      </w:r>
    </w:p>
    <w:p w14:paraId="49556BAB">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Ⅲ级响应</w:t>
      </w:r>
    </w:p>
    <w:p w14:paraId="130BE309">
      <w:pPr>
        <w:pStyle w:val="6"/>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启动条件</w:t>
      </w:r>
    </w:p>
    <w:p w14:paraId="4BFF15AE">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在我县范围内发生自然灾害，一次灾害过程出现下列情况之一的，启动Ⅲ级响应：</w:t>
      </w:r>
    </w:p>
    <w:p w14:paraId="3078F15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（1）因灾死亡3人以上、5人以下；</w:t>
      </w:r>
    </w:p>
    <w:p w14:paraId="3BC7CA61">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（2）紧急转移安置200人以上、500人以下；</w:t>
      </w:r>
    </w:p>
    <w:p w14:paraId="30C5E17E">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（3）倒塌房屋200间以上、500间以下；</w:t>
      </w:r>
    </w:p>
    <w:p w14:paraId="7D4043D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（4）因旱灾造成生活困难需政府救助人口达到2000人以上、5000人以下；</w:t>
      </w:r>
    </w:p>
    <w:p w14:paraId="534FE56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（5）符合其他自然灾害专项预案Ⅲ级响应启动条件的情形；</w:t>
      </w:r>
    </w:p>
    <w:p w14:paraId="558CC62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（6）县政府决定的其他符合启动Ⅲ级响应条件的事项。</w:t>
      </w:r>
    </w:p>
    <w:p w14:paraId="72A565A7">
      <w:pPr>
        <w:pStyle w:val="6"/>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启动程序</w:t>
      </w:r>
    </w:p>
    <w:p w14:paraId="4F2C3D48">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灾害发生后，县减灾办经分析评估，必要时可召集县减灾委成员单位进行会商研判，认定灾情达到启动条件，及时向县减灾委提出启动Ⅲ级响应的建议，经县减灾委副主任批准，决定启动Ⅲ级应急响应，县减灾办及时通知县减灾委成员单位。</w:t>
      </w:r>
    </w:p>
    <w:p w14:paraId="16D0B4A1">
      <w:pPr>
        <w:pStyle w:val="6"/>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响应措施</w:t>
      </w:r>
    </w:p>
    <w:p w14:paraId="6E908EE7">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县减灾委统筹组织、领导、协调县级层面自然灾害救助工作，指导支持受灾乡镇政府开展自然灾害救助工作。县减灾委及其成员单位视情采取以下措施：</w:t>
      </w:r>
    </w:p>
    <w:p w14:paraId="3B47C96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（1）县减灾委及时组织有关部门及受灾乡镇政府召开会议，分析灾区形势，研究落实对灾区的救灾支持措施。</w:t>
      </w:r>
    </w:p>
    <w:p w14:paraId="1F7EDAE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（2）派出由县应急管理局负责人带队、有关部门参加的联合工作组赴灾区慰问受灾人员，核查灾情，协助指导乡镇开展救灾工作。</w:t>
      </w:r>
    </w:p>
    <w:p w14:paraId="637BBA5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根据受灾乡镇政府申请和有关部门对灾情的核定情况，县财政局、县应急管理局及时下拨县级自然灾害生活补助资金。县应急局紧急调拨生活救助物资，指导、监督基层救灾应急措施落实和救灾款物发放；县交通运输局协调指导开展救灾物资、人员运输工作。</w:t>
      </w:r>
    </w:p>
    <w:p w14:paraId="202A86A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（4）县卫生健康局指导受灾乡镇政府做好医疗救治、卫生防病工作。</w:t>
      </w:r>
    </w:p>
    <w:p w14:paraId="20415CFE">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（5）县民政局指导社会组织、志愿者等社会力量参与灾害救助工作。</w:t>
      </w:r>
    </w:p>
    <w:p w14:paraId="7853C9F4">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（6）灾情稳定后，县应急管理局指导受灾乡镇政府评估、核定自然灾害损失情况。</w:t>
      </w:r>
    </w:p>
    <w:p w14:paraId="5B5D4B9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（7）县减灾委其他成员单位按照职责分工，做好有关工作。</w:t>
      </w:r>
    </w:p>
    <w:p w14:paraId="681513A0">
      <w:pPr>
        <w:pStyle w:val="5"/>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Ⅳ级响应</w:t>
      </w:r>
    </w:p>
    <w:p w14:paraId="7BC6BE26">
      <w:pPr>
        <w:pStyle w:val="6"/>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启动条件</w:t>
      </w:r>
    </w:p>
    <w:p w14:paraId="74C573A3">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在我县范围内发生自然灾害，一次灾害过程出现下列情况之一的，启动Ⅳ级响应：</w:t>
      </w:r>
    </w:p>
    <w:p w14:paraId="00734DE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（1）因灾死亡3人以下；</w:t>
      </w:r>
    </w:p>
    <w:p w14:paraId="419C858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（2）紧急转移安置100人以上、200人以下；</w:t>
      </w:r>
    </w:p>
    <w:p w14:paraId="4CEF516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（3）倒塌房屋50间以上、200间以下；</w:t>
      </w:r>
    </w:p>
    <w:p w14:paraId="07F9B41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（4）因旱灾造成生活困难需政府救助人口达到1000人以上、2000人以下；</w:t>
      </w:r>
    </w:p>
    <w:p w14:paraId="645CC2B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（5）符合其他自然灾害专项预案Ⅳ级响应启动条件的情形；</w:t>
      </w:r>
    </w:p>
    <w:p w14:paraId="3F23E90F">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（6）县政府决定的其他符合启动Ⅳ级响应条件的事项。</w:t>
      </w:r>
    </w:p>
    <w:p w14:paraId="33788BCD">
      <w:pPr>
        <w:pStyle w:val="6"/>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启动程序</w:t>
      </w:r>
    </w:p>
    <w:p w14:paraId="54FA772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灾害发生后，县减灾办经分析评估，必要时可召集县减灾委成员单位进行会商研判，认定灾情达到启动条件，及时向县减灾委提出启动Ⅳ级响应的建议，经县减灾委副主任批准，决定启动Ⅳ级应急响应，县减灾办及时通知县减灾委成员单位。</w:t>
      </w:r>
    </w:p>
    <w:p w14:paraId="3FE8224B">
      <w:pPr>
        <w:pStyle w:val="6"/>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r>
        <w:rPr>
          <w:rFonts w:hint="eastAsia" w:ascii="Times New Roman" w:hAnsi="Times New Roman"/>
          <w:sz w:val="32"/>
          <w:szCs w:val="32"/>
          <w:lang w:val="en-US" w:eastAsia="zh-CN"/>
        </w:rPr>
        <w:t>响应措施</w:t>
      </w:r>
    </w:p>
    <w:p w14:paraId="4555453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县减灾委统筹组织领导有关灾害救助协调指导工作。县减灾委及有关成员单位视情采取以下措施：</w:t>
      </w:r>
    </w:p>
    <w:p w14:paraId="07ABC32F">
      <w:pPr>
        <w:pStyle w:val="2"/>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（1）县减灾委视情组织有关部门和单位召开会议，分析灾区形势，研究落实对灾区的救灾支持措施。</w:t>
      </w:r>
    </w:p>
    <w:p w14:paraId="06FCEEC3">
      <w:pPr>
        <w:pStyle w:val="2"/>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（2）县应急管理局派出工作组赴灾区慰问受灾人员，核查灾情，协助指导受灾乡镇政府开展救灾工作。</w:t>
      </w:r>
    </w:p>
    <w:p w14:paraId="792EE40E">
      <w:pPr>
        <w:pStyle w:val="2"/>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根据受灾乡镇政府申请和有关部门对灾情的核定情况，县财政局、县应急管理局及时下拨县级自然灾害生活补助资金。县应急管理局紧急调拨生活救助物资，指导、监督基层救灾应急措施落实和救灾款物发放。</w:t>
      </w:r>
    </w:p>
    <w:p w14:paraId="1CA458BE">
      <w:pPr>
        <w:pStyle w:val="2"/>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（4）县卫生健康局指导受灾乡镇政府做好医疗救治、卫生防病工作。</w:t>
      </w:r>
    </w:p>
    <w:p w14:paraId="20FB6101">
      <w:pPr>
        <w:pStyle w:val="2"/>
        <w:rPr>
          <w:rFonts w:hint="eastAsia"/>
          <w:lang w:val="en-US" w:eastAsia="zh-CN"/>
        </w:rPr>
      </w:pPr>
      <w:r>
        <w:rPr>
          <w:rFonts w:hint="eastAsia" w:ascii="Times New Roman" w:hAnsi="Times New Roman"/>
          <w:b w:val="0"/>
          <w:bCs w:val="0"/>
          <w:sz w:val="32"/>
          <w:szCs w:val="32"/>
          <w:lang w:val="en-US" w:eastAsia="zh-CN"/>
        </w:rPr>
        <w:t>（5）县减灾委其他成员单位按照职责分工，做好有关工作。</w:t>
      </w:r>
    </w:p>
    <w:p w14:paraId="119DC766">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23" w:name="_Toc28651"/>
      <w:r>
        <w:rPr>
          <w:rFonts w:hint="eastAsia" w:ascii="Times New Roman" w:hAnsi="Times New Roman"/>
          <w:sz w:val="32"/>
          <w:szCs w:val="32"/>
          <w:lang w:val="en-US" w:eastAsia="zh-CN"/>
        </w:rPr>
        <w:t>响应终止</w:t>
      </w:r>
      <w:bookmarkEnd w:id="23"/>
    </w:p>
    <w:p w14:paraId="262FE64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灾情基本稳定、救助应急工作结束，经评估短期内灾害影响不再扩大或已经明显减轻后，由县减灾办提出建议，按照启动响应的审批程序决定降低响应级别或终止响应。</w:t>
      </w:r>
    </w:p>
    <w:p w14:paraId="1EAD7B03">
      <w:pPr>
        <w:pStyle w:val="3"/>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24" w:name="_Toc15431"/>
      <w:bookmarkStart w:id="25" w:name="_Toc31045"/>
      <w:bookmarkStart w:id="26" w:name="_Toc24627"/>
      <w:bookmarkStart w:id="27" w:name="_Toc15976"/>
      <w:bookmarkStart w:id="28" w:name="_Toc15922"/>
      <w:r>
        <w:rPr>
          <w:rFonts w:hint="eastAsia" w:ascii="Times New Roman" w:hAnsi="Times New Roman"/>
          <w:sz w:val="32"/>
          <w:szCs w:val="32"/>
          <w:lang w:val="en-US" w:eastAsia="zh-CN"/>
        </w:rPr>
        <w:t>灾后救助与恢复重建</w:t>
      </w:r>
      <w:bookmarkEnd w:id="24"/>
      <w:bookmarkEnd w:id="25"/>
      <w:bookmarkEnd w:id="26"/>
      <w:bookmarkEnd w:id="27"/>
      <w:bookmarkEnd w:id="28"/>
    </w:p>
    <w:p w14:paraId="48DC8811">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29" w:name="_Toc12427"/>
      <w:bookmarkStart w:id="30" w:name="_Toc1313"/>
      <w:bookmarkStart w:id="31" w:name="_Toc22685"/>
      <w:r>
        <w:rPr>
          <w:rFonts w:hint="default" w:ascii="Times New Roman" w:hAnsi="Times New Roman"/>
          <w:sz w:val="32"/>
          <w:szCs w:val="32"/>
          <w:lang w:val="en-US" w:eastAsia="zh-CN"/>
        </w:rPr>
        <w:t>过渡期生活救助</w:t>
      </w:r>
      <w:bookmarkEnd w:id="29"/>
      <w:bookmarkEnd w:id="30"/>
      <w:bookmarkEnd w:id="31"/>
    </w:p>
    <w:p w14:paraId="0ED1329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自然灾害发生后，县应急管理局收集汇总受灾乡镇政府做好受灾人员过渡期生活救助需求情况评估工作，县财政局根据评估情况和救助意见按时拨付过渡期生活救助资金。</w:t>
      </w:r>
    </w:p>
    <w:p w14:paraId="7042D491">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32" w:name="_Toc8074"/>
      <w:bookmarkStart w:id="33" w:name="_Toc29630"/>
      <w:bookmarkStart w:id="34" w:name="_Toc3533"/>
      <w:r>
        <w:rPr>
          <w:rFonts w:hint="default" w:ascii="Times New Roman" w:hAnsi="Times New Roman"/>
          <w:sz w:val="32"/>
          <w:szCs w:val="32"/>
          <w:lang w:val="en-US" w:eastAsia="zh-CN"/>
        </w:rPr>
        <w:t>冬春救助</w:t>
      </w:r>
      <w:bookmarkEnd w:id="32"/>
      <w:bookmarkEnd w:id="33"/>
      <w:bookmarkEnd w:id="34"/>
    </w:p>
    <w:p w14:paraId="450B608E">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自然灾害发生后的当年冬季、次年春季，县应急管理局指导受灾地区生活困难的受灾人员提供基本生活救助。</w:t>
      </w:r>
    </w:p>
    <w:p w14:paraId="2D0A401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受灾乡镇政府应当在每年9月底前调查、核实、汇总当年冬季、次年春季受灾人员的基本生活救助需求，核实救助对象，编制工作台账，制定救助工作方案，汇总至县应急管理局，经本级政府批准后组织实施，并报双鸭山市应急管理局备案。</w:t>
      </w:r>
    </w:p>
    <w:p w14:paraId="4F99C388">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受灾乡镇政府根据需要冬春救助的人数及灾情严重程度，向双鸭山市财政局申请冬春期间受灾群众生活补助资金。</w:t>
      </w:r>
    </w:p>
    <w:p w14:paraId="4A10171E">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35" w:name="_Toc22112"/>
      <w:bookmarkStart w:id="36" w:name="_Toc31317"/>
      <w:bookmarkStart w:id="37" w:name="_Toc8447"/>
      <w:r>
        <w:rPr>
          <w:rFonts w:hint="default" w:ascii="Times New Roman" w:hAnsi="Times New Roman"/>
          <w:sz w:val="32"/>
          <w:szCs w:val="32"/>
          <w:lang w:val="en-US" w:eastAsia="zh-CN"/>
        </w:rPr>
        <w:t>倒损住房恢复重建</w:t>
      </w:r>
      <w:bookmarkEnd w:id="35"/>
      <w:bookmarkEnd w:id="36"/>
      <w:bookmarkEnd w:id="37"/>
    </w:p>
    <w:p w14:paraId="1E6B90D9">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因灾倒损住房恢复重建要尊重群众意愿，以受灾户自建为主，由县政府负责组织实施。建房资金通过政府救助、住房保险理赔、社会互助、邻里帮工帮料、以工代赈、自行筹措、政策优惠等多种途径解决。积极发挥自然灾害民生保险的经济补偿作用，完善市场化筹集重建资金机制。重建规划和房屋设计要根据灾情因地制宜确定方案，科学安排项目选址，合理布局，避开地震断裂带、地质灾害隐患点、山洪灾害易发区、泄洪通道等，提高抗灾设防能力，确保安全。</w:t>
      </w:r>
    </w:p>
    <w:p w14:paraId="14E9637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组织核查灾情。灾情稳定后，县应急管理局立即组织灾情核定，建立因灾倒损房屋台账，并在5日内核定灾情和救灾工作数据向双鸭山市应急管理局报告。</w:t>
      </w:r>
    </w:p>
    <w:p w14:paraId="779267E1">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开展灾情评估。县应急管理局根据受灾乡镇政府上报的因灾倒损住房核定情况，视情会同县住房和城乡建设局等部门成立评估小组，并参考其他灾害管理部门评估数据，对因灾倒损住房情况进行综合评估。</w:t>
      </w:r>
    </w:p>
    <w:p w14:paraId="687C8503">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政府或县应急管理局、县财政局根据倒损住房需恢复重建情况，向双鸭山市政府或市财政局申请倒损住房恢复重建补助资金。县应急管理局结合倒损住房核查、评估结果，按照倒损住房恢复重建资金补助标准，提出资金补助方案，等县财政局审核后及时下拨资金。</w:t>
      </w:r>
    </w:p>
    <w:p w14:paraId="4488BC6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住房和城乡建设局负责灾后恢复重建的选址规划，倒损住房恢复重建的技术支持和质量监督，灾后恢复重建的测绘与地理信息保障服务等工作。县应急管理局、县住房和城乡建设局要加强对倒损住房恢复重建工作的督促、检查，视情派出联合工作组指导灾区恢复重建工作，定期通报重建进度。其他相关部门按照各自职责，支持做好住房重建工作。</w:t>
      </w:r>
    </w:p>
    <w:p w14:paraId="688C44F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住房重建工作结束后，县应急管理局应采取实地调查、抽样调查等方式，对倒损住房恢复重建补助资金管理工作开展绩效评估，并将评估结果上报双鸭山市应急管理局。</w:t>
      </w:r>
    </w:p>
    <w:p w14:paraId="212408B3">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38" w:name="6.4 其他设施重建"/>
      <w:bookmarkEnd w:id="38"/>
      <w:bookmarkStart w:id="39" w:name="_bookmark24"/>
      <w:bookmarkEnd w:id="39"/>
      <w:bookmarkStart w:id="40" w:name="_bookmark24"/>
      <w:bookmarkEnd w:id="40"/>
      <w:bookmarkStart w:id="41" w:name="_Toc10658"/>
      <w:bookmarkStart w:id="42" w:name="_Toc6728"/>
      <w:bookmarkStart w:id="43" w:name="_Toc12473"/>
      <w:r>
        <w:rPr>
          <w:rFonts w:hint="default" w:ascii="Times New Roman" w:hAnsi="Times New Roman"/>
          <w:sz w:val="32"/>
          <w:szCs w:val="32"/>
          <w:lang w:val="en-US" w:eastAsia="zh-CN"/>
        </w:rPr>
        <w:t>其他设施重建</w:t>
      </w:r>
      <w:bookmarkEnd w:id="41"/>
      <w:bookmarkEnd w:id="42"/>
      <w:bookmarkEnd w:id="43"/>
    </w:p>
    <w:p w14:paraId="2267E12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其他相关部门按照各自职责，做好重建规划、选址，制定优惠政策，支持做好住房重建工作。</w:t>
      </w:r>
    </w:p>
    <w:p w14:paraId="3BB1449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由县委、县政府统一组织开展的恢复重建，按有关规定执行。</w:t>
      </w:r>
    </w:p>
    <w:p w14:paraId="4E14870F">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44" w:name="_Toc16"/>
      <w:bookmarkStart w:id="45" w:name="_Toc16308"/>
      <w:r>
        <w:rPr>
          <w:rFonts w:hint="eastAsia" w:ascii="Times New Roman" w:hAnsi="Times New Roman"/>
          <w:sz w:val="32"/>
          <w:szCs w:val="32"/>
          <w:lang w:val="en-US" w:eastAsia="zh-CN"/>
        </w:rPr>
        <w:t>保险赔付</w:t>
      </w:r>
      <w:bookmarkEnd w:id="44"/>
      <w:bookmarkEnd w:id="45"/>
    </w:p>
    <w:p w14:paraId="2895E05B">
      <w:pPr>
        <w:bidi w:val="0"/>
        <w:rPr>
          <w:rFonts w:hint="default" w:ascii="Times New Roman" w:hAnsi="Times New Roman"/>
          <w:b w:val="0"/>
          <w:bCs w:val="0"/>
          <w:sz w:val="32"/>
          <w:szCs w:val="32"/>
          <w:lang w:val="en-US" w:eastAsia="zh-CN"/>
        </w:rPr>
      </w:pPr>
      <w:r>
        <w:rPr>
          <w:rFonts w:hint="default" w:ascii="Times New Roman" w:hAnsi="Times New Roman"/>
          <w:b w:val="0"/>
          <w:bCs w:val="0"/>
          <w:sz w:val="32"/>
          <w:szCs w:val="32"/>
          <w:lang w:val="en-US" w:eastAsia="zh-CN"/>
        </w:rPr>
        <w:t>巨灾保险制度实施期间，充分发挥巨灾保险灾害风险转移和损失补偿作用，由</w:t>
      </w:r>
      <w:r>
        <w:rPr>
          <w:rFonts w:hint="eastAsia" w:ascii="Times New Roman" w:hAnsi="Times New Roman"/>
          <w:b w:val="0"/>
          <w:bCs w:val="0"/>
          <w:sz w:val="32"/>
          <w:szCs w:val="32"/>
          <w:lang w:val="en-US" w:eastAsia="zh-CN"/>
        </w:rPr>
        <w:t>县</w:t>
      </w:r>
      <w:r>
        <w:rPr>
          <w:rFonts w:hint="default" w:ascii="Times New Roman" w:hAnsi="Times New Roman"/>
          <w:b w:val="0"/>
          <w:bCs w:val="0"/>
          <w:sz w:val="32"/>
          <w:szCs w:val="32"/>
          <w:lang w:val="en-US" w:eastAsia="zh-CN"/>
        </w:rPr>
        <w:t>应急管理局协调巨灾保险承保机构，及时开展保险理赔服务工作。乡镇政府和相关单位为保险理赔提供支持协助。</w:t>
      </w:r>
    </w:p>
    <w:p w14:paraId="7D97E979">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46" w:name="_Toc9750"/>
      <w:bookmarkStart w:id="47" w:name="_Toc2555"/>
      <w:r>
        <w:rPr>
          <w:rFonts w:hint="eastAsia" w:ascii="Times New Roman" w:hAnsi="Times New Roman"/>
          <w:sz w:val="32"/>
          <w:szCs w:val="32"/>
          <w:lang w:val="en-US" w:eastAsia="zh-CN"/>
        </w:rPr>
        <w:t>保障措施</w:t>
      </w:r>
      <w:bookmarkEnd w:id="46"/>
      <w:bookmarkEnd w:id="47"/>
    </w:p>
    <w:p w14:paraId="7D3B4E0E">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48" w:name="_Toc28772"/>
      <w:bookmarkStart w:id="49" w:name="_Toc5938"/>
      <w:bookmarkStart w:id="50" w:name="_Toc14796"/>
      <w:bookmarkStart w:id="51" w:name="_Toc10837"/>
      <w:r>
        <w:rPr>
          <w:rFonts w:hint="eastAsia" w:ascii="Times New Roman" w:hAnsi="Times New Roman"/>
          <w:sz w:val="32"/>
          <w:szCs w:val="32"/>
          <w:lang w:val="en-US" w:eastAsia="zh-CN"/>
        </w:rPr>
        <w:t>资金</w:t>
      </w:r>
      <w:r>
        <w:rPr>
          <w:rFonts w:hint="default" w:ascii="Times New Roman" w:hAnsi="Times New Roman"/>
          <w:sz w:val="32"/>
          <w:szCs w:val="32"/>
          <w:lang w:val="en-US" w:eastAsia="zh-CN"/>
        </w:rPr>
        <w:t>保障</w:t>
      </w:r>
      <w:bookmarkEnd w:id="48"/>
      <w:bookmarkEnd w:id="49"/>
      <w:bookmarkEnd w:id="50"/>
      <w:bookmarkEnd w:id="51"/>
    </w:p>
    <w:p w14:paraId="4B72E340">
      <w:pPr>
        <w:bidi w:val="0"/>
        <w:rPr>
          <w:rFonts w:hint="default"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w:t>
      </w:r>
      <w:r>
        <w:rPr>
          <w:rFonts w:hint="default" w:ascii="Times New Roman" w:hAnsi="Times New Roman"/>
          <w:b w:val="0"/>
          <w:bCs w:val="0"/>
          <w:sz w:val="32"/>
          <w:szCs w:val="32"/>
          <w:lang w:val="en-US" w:eastAsia="zh-CN"/>
        </w:rPr>
        <w:t>财政</w:t>
      </w:r>
      <w:r>
        <w:rPr>
          <w:rFonts w:hint="eastAsia" w:ascii="Times New Roman" w:hAnsi="Times New Roman"/>
          <w:b w:val="0"/>
          <w:bCs w:val="0"/>
          <w:sz w:val="32"/>
          <w:szCs w:val="32"/>
          <w:lang w:val="en-US" w:eastAsia="zh-CN"/>
        </w:rPr>
        <w:t>局</w:t>
      </w:r>
      <w:r>
        <w:rPr>
          <w:rFonts w:hint="default" w:ascii="Times New Roman" w:hAnsi="Times New Roman"/>
          <w:b w:val="0"/>
          <w:bCs w:val="0"/>
          <w:sz w:val="32"/>
          <w:szCs w:val="32"/>
          <w:lang w:val="en-US" w:eastAsia="zh-CN"/>
        </w:rPr>
        <w:t>、</w:t>
      </w:r>
      <w:r>
        <w:rPr>
          <w:rFonts w:hint="eastAsia" w:ascii="Times New Roman" w:hAnsi="Times New Roman"/>
          <w:b w:val="0"/>
          <w:bCs w:val="0"/>
          <w:sz w:val="32"/>
          <w:szCs w:val="32"/>
          <w:lang w:val="en-US" w:eastAsia="zh-CN"/>
        </w:rPr>
        <w:t>县应</w:t>
      </w:r>
      <w:r>
        <w:rPr>
          <w:rFonts w:hint="default" w:ascii="Times New Roman" w:hAnsi="Times New Roman"/>
          <w:b w:val="0"/>
          <w:bCs w:val="0"/>
          <w:sz w:val="32"/>
          <w:szCs w:val="32"/>
          <w:lang w:val="en-US" w:eastAsia="zh-CN"/>
        </w:rPr>
        <w:t>急管理</w:t>
      </w:r>
      <w:r>
        <w:rPr>
          <w:rFonts w:hint="eastAsia" w:ascii="Times New Roman" w:hAnsi="Times New Roman"/>
          <w:b w:val="0"/>
          <w:bCs w:val="0"/>
          <w:sz w:val="32"/>
          <w:szCs w:val="32"/>
          <w:lang w:val="en-US" w:eastAsia="zh-CN"/>
        </w:rPr>
        <w:t>局</w:t>
      </w:r>
      <w:r>
        <w:rPr>
          <w:rFonts w:hint="default" w:ascii="Times New Roman" w:hAnsi="Times New Roman"/>
          <w:b w:val="0"/>
          <w:bCs w:val="0"/>
          <w:sz w:val="32"/>
          <w:szCs w:val="32"/>
          <w:lang w:val="en-US" w:eastAsia="zh-CN"/>
        </w:rPr>
        <w:t>、</w:t>
      </w:r>
      <w:r>
        <w:rPr>
          <w:rFonts w:hint="eastAsia" w:ascii="Times New Roman" w:hAnsi="Times New Roman"/>
          <w:b w:val="0"/>
          <w:bCs w:val="0"/>
          <w:sz w:val="32"/>
          <w:szCs w:val="32"/>
          <w:lang w:val="en-US" w:eastAsia="zh-CN"/>
        </w:rPr>
        <w:t>县</w:t>
      </w:r>
      <w:r>
        <w:rPr>
          <w:rFonts w:hint="default" w:ascii="Times New Roman" w:hAnsi="Times New Roman"/>
          <w:b w:val="0"/>
          <w:bCs w:val="0"/>
          <w:sz w:val="32"/>
          <w:szCs w:val="32"/>
          <w:lang w:val="en-US" w:eastAsia="zh-CN"/>
        </w:rPr>
        <w:t>发</w:t>
      </w:r>
      <w:r>
        <w:rPr>
          <w:rFonts w:hint="eastAsia" w:ascii="Times New Roman" w:hAnsi="Times New Roman"/>
          <w:b w:val="0"/>
          <w:bCs w:val="0"/>
          <w:sz w:val="32"/>
          <w:szCs w:val="32"/>
          <w:lang w:val="en-US" w:eastAsia="zh-CN"/>
        </w:rPr>
        <w:t>展和改革局</w:t>
      </w:r>
      <w:r>
        <w:rPr>
          <w:rFonts w:hint="default" w:ascii="Times New Roman" w:hAnsi="Times New Roman"/>
          <w:b w:val="0"/>
          <w:bCs w:val="0"/>
          <w:sz w:val="32"/>
          <w:szCs w:val="32"/>
          <w:lang w:val="en-US" w:eastAsia="zh-CN"/>
        </w:rPr>
        <w:t>等部门根据《中华人民共和国预算法》《自然灾害救助条例》《黑龙江省自然灾害生活救助资金管理暂行办法》等规定，安排本级自然灾害救助资金和自然灾害救助工作经费预算，并视灾情轻重及时调整；按照救灾工作分级负责、救灾资金分级负担、以地方为主的原则，建立完善</w:t>
      </w:r>
      <w:r>
        <w:rPr>
          <w:rFonts w:hint="eastAsia" w:ascii="Times New Roman" w:hAnsi="Times New Roman"/>
          <w:b w:val="0"/>
          <w:bCs w:val="0"/>
          <w:sz w:val="32"/>
          <w:szCs w:val="32"/>
          <w:lang w:val="en-US" w:eastAsia="zh-CN"/>
        </w:rPr>
        <w:t>县级</w:t>
      </w:r>
      <w:r>
        <w:rPr>
          <w:rFonts w:hint="default" w:ascii="Times New Roman" w:hAnsi="Times New Roman"/>
          <w:b w:val="0"/>
          <w:bCs w:val="0"/>
          <w:sz w:val="32"/>
          <w:szCs w:val="32"/>
          <w:lang w:val="en-US" w:eastAsia="zh-CN"/>
        </w:rPr>
        <w:t>救灾资金分担机制，加大救灾资金投入力度。</w:t>
      </w:r>
    </w:p>
    <w:p w14:paraId="141F78F4">
      <w:pPr>
        <w:bidi w:val="0"/>
        <w:rPr>
          <w:rFonts w:hint="default"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w:t>
      </w:r>
      <w:r>
        <w:rPr>
          <w:rFonts w:hint="default" w:ascii="Times New Roman" w:hAnsi="Times New Roman"/>
          <w:b w:val="0"/>
          <w:bCs w:val="0"/>
          <w:sz w:val="32"/>
          <w:szCs w:val="32"/>
          <w:lang w:val="en-US" w:eastAsia="zh-CN"/>
        </w:rPr>
        <w:t>政府将自然灾害救助工作纳入国民经济和社会发展规划，建立健全与自然灾害救助需求相适应的资金、物资保障机制，将自然灾害救助资金和自然灾害救助工作经费纳入财政预算。</w:t>
      </w:r>
    </w:p>
    <w:p w14:paraId="50EF2216">
      <w:pPr>
        <w:bidi w:val="0"/>
        <w:rPr>
          <w:rFonts w:hint="default" w:ascii="Times New Roman" w:hAnsi="Times New Roman"/>
          <w:b w:val="0"/>
          <w:bCs w:val="0"/>
          <w:sz w:val="32"/>
          <w:szCs w:val="32"/>
          <w:lang w:val="en-US" w:eastAsia="zh-CN"/>
        </w:rPr>
      </w:pPr>
      <w:r>
        <w:rPr>
          <w:rFonts w:hint="default" w:ascii="Times New Roman" w:hAnsi="Times New Roman"/>
          <w:b w:val="0"/>
          <w:bCs w:val="0"/>
          <w:sz w:val="32"/>
          <w:szCs w:val="32"/>
          <w:lang w:val="en-US" w:eastAsia="zh-CN"/>
        </w:rPr>
        <w:t>救灾资金预算不足时，</w:t>
      </w:r>
      <w:r>
        <w:rPr>
          <w:rFonts w:hint="eastAsia" w:ascii="Times New Roman" w:hAnsi="Times New Roman"/>
          <w:b w:val="0"/>
          <w:bCs w:val="0"/>
          <w:sz w:val="32"/>
          <w:szCs w:val="32"/>
          <w:lang w:val="en-US" w:eastAsia="zh-CN"/>
        </w:rPr>
        <w:t>县财政局</w:t>
      </w:r>
      <w:r>
        <w:rPr>
          <w:rFonts w:hint="default" w:ascii="Times New Roman" w:hAnsi="Times New Roman"/>
          <w:b w:val="0"/>
          <w:bCs w:val="0"/>
          <w:sz w:val="32"/>
          <w:szCs w:val="32"/>
          <w:lang w:val="en-US" w:eastAsia="zh-CN"/>
        </w:rPr>
        <w:t>应根据救灾工作需要，报经</w:t>
      </w:r>
      <w:r>
        <w:rPr>
          <w:rFonts w:hint="eastAsia" w:ascii="Times New Roman" w:hAnsi="Times New Roman"/>
          <w:b w:val="0"/>
          <w:bCs w:val="0"/>
          <w:sz w:val="32"/>
          <w:szCs w:val="32"/>
          <w:lang w:val="en-US" w:eastAsia="zh-CN"/>
        </w:rPr>
        <w:t>县</w:t>
      </w:r>
      <w:r>
        <w:rPr>
          <w:rFonts w:hint="default" w:ascii="Times New Roman" w:hAnsi="Times New Roman"/>
          <w:b w:val="0"/>
          <w:bCs w:val="0"/>
          <w:sz w:val="32"/>
          <w:szCs w:val="32"/>
          <w:lang w:val="en-US" w:eastAsia="zh-CN"/>
        </w:rPr>
        <w:t>政府同意后，及时补充安排资金。</w:t>
      </w:r>
    </w:p>
    <w:p w14:paraId="7A369E39">
      <w:pPr>
        <w:bidi w:val="0"/>
        <w:rPr>
          <w:rFonts w:hint="default"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w:t>
      </w:r>
      <w:r>
        <w:rPr>
          <w:rFonts w:hint="default" w:ascii="Times New Roman" w:hAnsi="Times New Roman"/>
          <w:b w:val="0"/>
          <w:bCs w:val="0"/>
          <w:sz w:val="32"/>
          <w:szCs w:val="32"/>
          <w:lang w:val="en-US" w:eastAsia="zh-CN"/>
        </w:rPr>
        <w:t>政府应根据财力增长、物价变动、居民生活水平实际状况等因素，适时增加救灾资金预算，提高受灾人员救助水平。</w:t>
      </w:r>
    </w:p>
    <w:p w14:paraId="5F52EF3F">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52" w:name="_Toc25427"/>
      <w:bookmarkStart w:id="53" w:name="_Toc21358"/>
      <w:bookmarkStart w:id="54" w:name="_Toc19172"/>
      <w:bookmarkStart w:id="55" w:name="_Toc27995"/>
      <w:r>
        <w:rPr>
          <w:rFonts w:hint="default" w:ascii="Times New Roman" w:hAnsi="Times New Roman"/>
          <w:sz w:val="32"/>
          <w:szCs w:val="32"/>
          <w:lang w:val="en-US" w:eastAsia="zh-CN"/>
        </w:rPr>
        <w:t>物资保障</w:t>
      </w:r>
      <w:bookmarkEnd w:id="52"/>
      <w:bookmarkEnd w:id="53"/>
      <w:bookmarkEnd w:id="54"/>
      <w:bookmarkEnd w:id="55"/>
    </w:p>
    <w:p w14:paraId="05F4E6FA">
      <w:pPr>
        <w:bidi w:val="0"/>
        <w:rPr>
          <w:rFonts w:hint="eastAsia" w:ascii="Times New Roman" w:hAnsi="Times New Roman"/>
          <w:b w:val="0"/>
          <w:bCs w:val="0"/>
          <w:sz w:val="32"/>
          <w:szCs w:val="32"/>
          <w:lang w:val="en-US" w:eastAsia="zh-CN"/>
        </w:rPr>
      </w:pPr>
      <w:bookmarkStart w:id="56" w:name="_Toc15763"/>
      <w:r>
        <w:rPr>
          <w:rFonts w:hint="eastAsia" w:ascii="Times New Roman" w:hAnsi="Times New Roman"/>
          <w:b w:val="0"/>
          <w:bCs w:val="0"/>
          <w:sz w:val="32"/>
          <w:szCs w:val="32"/>
          <w:lang w:val="en-US" w:eastAsia="zh-CN"/>
        </w:rPr>
        <w:t>县应急管理局要建立健全救灾物资储备库和救灾储备物资管理办法，分级、分类管理救灾储备物资；要建立健全县级、乡镇救灾物资储备体系，健全完善应急救灾物资紧急调度运输机制，确保救灾物资按需快速调度、保障到位。</w:t>
      </w:r>
    </w:p>
    <w:p w14:paraId="5E3980C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应急管理局与相关部门加强协作，各司其职，结合实际制定救灾物资储备规划，合理确定储备物资品种和数量，每年入汛前要及时补充采购救灾物资；按照实物储备和能力储备相结合的原则，建立救灾物资生产厂家名录，必要时签订救灾物资紧急采购供货协议。</w:t>
      </w:r>
    </w:p>
    <w:p w14:paraId="19C3B5C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县发展和改革局应建立粮食、食用油、方便食品、饮用水和副食品等救灾物资的应急保障采购供应机制。</w:t>
      </w:r>
    </w:p>
    <w:p w14:paraId="3ECC668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县卫生健康局负责采购储备应急救灾卫生防疫工作所需的药品、疫苗和医疗器械等物资。</w:t>
      </w:r>
    </w:p>
    <w:p w14:paraId="088F98F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县减灾委办公室负责制定完善救灾物资质量技术标准、储备库管理标准，加强救灾物资发放全程管理；建立健全救灾物资应急采购、紧急调拨运输机制和救灾物资应急保障、征用补偿机制。</w:t>
      </w:r>
    </w:p>
    <w:p w14:paraId="4A872B28">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57" w:name="_Toc11550"/>
      <w:bookmarkStart w:id="58" w:name="_Toc9742"/>
      <w:bookmarkStart w:id="59" w:name="_Toc19299"/>
      <w:r>
        <w:rPr>
          <w:rFonts w:hint="default" w:ascii="Times New Roman" w:hAnsi="Times New Roman"/>
          <w:sz w:val="32"/>
          <w:szCs w:val="32"/>
          <w:lang w:val="en-US" w:eastAsia="zh-CN"/>
        </w:rPr>
        <w:t>治安保障</w:t>
      </w:r>
      <w:bookmarkEnd w:id="56"/>
      <w:bookmarkEnd w:id="57"/>
      <w:bookmarkEnd w:id="58"/>
      <w:bookmarkEnd w:id="59"/>
    </w:p>
    <w:p w14:paraId="78072E6D">
      <w:pPr>
        <w:bidi w:val="0"/>
        <w:rPr>
          <w:rFonts w:hint="default"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县公安局</w:t>
      </w:r>
      <w:r>
        <w:rPr>
          <w:rFonts w:hint="default" w:ascii="Times New Roman" w:hAnsi="Times New Roman"/>
          <w:b w:val="0"/>
          <w:bCs w:val="0"/>
          <w:sz w:val="32"/>
          <w:szCs w:val="32"/>
          <w:lang w:val="en-US" w:eastAsia="zh-CN"/>
        </w:rPr>
        <w:t>按照有关规定，参与应急处置和社会治安秩序维护工作。视情制定灾区应急状况下维护社会治安、交通秩序的行动方案，依法严厉打击违法犯罪活动。必要时，依法采取管制措施，有效维护灾区社会治安秩序。</w:t>
      </w:r>
    </w:p>
    <w:p w14:paraId="35D74721">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60" w:name="_Toc14708"/>
      <w:bookmarkStart w:id="61" w:name="_Toc24474"/>
      <w:bookmarkStart w:id="62" w:name="_Toc26599"/>
      <w:bookmarkStart w:id="63" w:name="_Toc27803"/>
      <w:r>
        <w:rPr>
          <w:rFonts w:hint="default" w:ascii="Times New Roman" w:hAnsi="Times New Roman"/>
          <w:sz w:val="32"/>
          <w:szCs w:val="32"/>
          <w:lang w:val="en-US" w:eastAsia="zh-CN"/>
        </w:rPr>
        <w:t>医疗卫生保障</w:t>
      </w:r>
      <w:bookmarkEnd w:id="60"/>
      <w:bookmarkEnd w:id="61"/>
      <w:bookmarkEnd w:id="62"/>
      <w:bookmarkEnd w:id="63"/>
    </w:p>
    <w:p w14:paraId="480586B0">
      <w:pPr>
        <w:bidi w:val="0"/>
        <w:rPr>
          <w:rFonts w:hint="default"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县卫生健康局</w:t>
      </w:r>
      <w:r>
        <w:rPr>
          <w:rFonts w:hint="default" w:ascii="Times New Roman" w:hAnsi="Times New Roman"/>
          <w:b w:val="0"/>
          <w:bCs w:val="0"/>
          <w:sz w:val="32"/>
          <w:szCs w:val="32"/>
          <w:lang w:val="en-US" w:eastAsia="zh-CN"/>
        </w:rPr>
        <w:t>要会同</w:t>
      </w:r>
      <w:r>
        <w:rPr>
          <w:rFonts w:hint="eastAsia" w:ascii="Times New Roman" w:hAnsi="Times New Roman"/>
          <w:b w:val="0"/>
          <w:bCs w:val="0"/>
          <w:sz w:val="32"/>
          <w:szCs w:val="32"/>
          <w:lang w:val="en-US" w:eastAsia="zh-CN"/>
        </w:rPr>
        <w:t>县人民医院等单位</w:t>
      </w:r>
      <w:r>
        <w:rPr>
          <w:rFonts w:hint="default" w:ascii="Times New Roman" w:hAnsi="Times New Roman"/>
          <w:b w:val="0"/>
          <w:bCs w:val="0"/>
          <w:sz w:val="32"/>
          <w:szCs w:val="32"/>
          <w:lang w:val="en-US" w:eastAsia="zh-CN"/>
        </w:rPr>
        <w:t>建立医疗卫生应急专业技术队伍和保障系统，定期开展卫生应急队员技能培训，组织突发事件应急医疗救援、疾病预防控制演练，提高公共卫生管理和抗震救灾医疗卫生应急救援能力；根据需要及时赴现场开展医疗救治、疾病预防控制等卫生应急工作，及时为受灾地区提供必要的药品、器械等卫生和医疗设备援助。</w:t>
      </w:r>
      <w:r>
        <w:rPr>
          <w:rFonts w:hint="eastAsia" w:ascii="Times New Roman" w:hAnsi="Times New Roman"/>
          <w:b w:val="0"/>
          <w:bCs w:val="0"/>
          <w:sz w:val="32"/>
          <w:szCs w:val="32"/>
          <w:lang w:val="en-US" w:eastAsia="zh-CN"/>
        </w:rPr>
        <w:t>县</w:t>
      </w:r>
      <w:r>
        <w:rPr>
          <w:rFonts w:hint="default" w:ascii="Times New Roman" w:hAnsi="Times New Roman"/>
          <w:b w:val="0"/>
          <w:bCs w:val="0"/>
          <w:sz w:val="32"/>
          <w:szCs w:val="32"/>
          <w:lang w:val="en-US" w:eastAsia="zh-CN"/>
        </w:rPr>
        <w:t>红十字会等社会卫生力量要积极参与医疗卫生救助工作。</w:t>
      </w:r>
    </w:p>
    <w:p w14:paraId="1CB2478B">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64" w:name="_Toc1985"/>
      <w:bookmarkStart w:id="65" w:name="_Toc13330"/>
      <w:bookmarkStart w:id="66" w:name="_Toc3580"/>
      <w:bookmarkStart w:id="67" w:name="_Toc2231"/>
      <w:r>
        <w:rPr>
          <w:rFonts w:hint="eastAsia" w:ascii="Times New Roman" w:hAnsi="Times New Roman"/>
          <w:sz w:val="32"/>
          <w:szCs w:val="32"/>
          <w:lang w:val="en-US" w:eastAsia="zh-CN"/>
        </w:rPr>
        <w:t>社会动员</w:t>
      </w:r>
      <w:r>
        <w:rPr>
          <w:rFonts w:hint="default" w:ascii="Times New Roman" w:hAnsi="Times New Roman"/>
          <w:sz w:val="32"/>
          <w:szCs w:val="32"/>
          <w:lang w:val="en-US" w:eastAsia="zh-CN"/>
        </w:rPr>
        <w:t>保障</w:t>
      </w:r>
      <w:bookmarkEnd w:id="64"/>
      <w:bookmarkEnd w:id="65"/>
      <w:bookmarkEnd w:id="66"/>
      <w:bookmarkEnd w:id="67"/>
    </w:p>
    <w:p w14:paraId="285410D3">
      <w:pPr>
        <w:bidi w:val="0"/>
        <w:rPr>
          <w:rFonts w:hint="default" w:ascii="Times New Roman" w:hAnsi="Times New Roman"/>
          <w:b w:val="0"/>
          <w:bCs w:val="0"/>
          <w:sz w:val="32"/>
          <w:szCs w:val="32"/>
          <w:lang w:val="en-US" w:eastAsia="zh-CN"/>
        </w:rPr>
      </w:pPr>
      <w:r>
        <w:rPr>
          <w:rFonts w:hint="default" w:ascii="Times New Roman" w:hAnsi="Times New Roman"/>
          <w:b w:val="0"/>
          <w:bCs w:val="0"/>
          <w:sz w:val="32"/>
          <w:szCs w:val="32"/>
          <w:lang w:val="en-US" w:eastAsia="zh-CN"/>
        </w:rPr>
        <w:t>完善救灾捐赠管理制度，建立健全救灾捐赠动员机制、运行机制和监督管理机制，规范救灾捐赠组织发动、款物接收和管理分配、社会公示、宣传表彰等工作。</w:t>
      </w:r>
    </w:p>
    <w:p w14:paraId="405282B1">
      <w:pPr>
        <w:bidi w:val="0"/>
        <w:rPr>
          <w:rFonts w:hint="default" w:ascii="Times New Roman" w:hAnsi="Times New Roman"/>
          <w:b w:val="0"/>
          <w:bCs w:val="0"/>
          <w:sz w:val="32"/>
          <w:szCs w:val="32"/>
          <w:lang w:val="en-US" w:eastAsia="zh-CN"/>
        </w:rPr>
      </w:pPr>
      <w:r>
        <w:rPr>
          <w:rFonts w:hint="default" w:ascii="Times New Roman" w:hAnsi="Times New Roman"/>
          <w:b w:val="0"/>
          <w:bCs w:val="0"/>
          <w:sz w:val="32"/>
          <w:szCs w:val="32"/>
          <w:lang w:val="en-US" w:eastAsia="zh-CN"/>
        </w:rPr>
        <w:t>建立健全</w:t>
      </w:r>
      <w:r>
        <w:rPr>
          <w:rFonts w:hint="eastAsia" w:ascii="Times New Roman" w:hAnsi="Times New Roman"/>
          <w:b w:val="0"/>
          <w:bCs w:val="0"/>
          <w:sz w:val="32"/>
          <w:szCs w:val="32"/>
          <w:lang w:val="en-US" w:eastAsia="zh-CN"/>
        </w:rPr>
        <w:t>县</w:t>
      </w:r>
      <w:r>
        <w:rPr>
          <w:rFonts w:hint="default" w:ascii="Times New Roman" w:hAnsi="Times New Roman"/>
          <w:b w:val="0"/>
          <w:bCs w:val="0"/>
          <w:sz w:val="32"/>
          <w:szCs w:val="32"/>
          <w:lang w:val="en-US" w:eastAsia="zh-CN"/>
        </w:rPr>
        <w:t>内非灾区支援灾区、轻灾区支援重灾区的对口支援机制，做好对口支援组织协调工作。</w:t>
      </w:r>
    </w:p>
    <w:p w14:paraId="16F5F5F5">
      <w:pPr>
        <w:bidi w:val="0"/>
        <w:rPr>
          <w:rFonts w:hint="default" w:ascii="Times New Roman" w:hAnsi="Times New Roman"/>
          <w:b w:val="0"/>
          <w:bCs w:val="0"/>
          <w:sz w:val="32"/>
          <w:szCs w:val="32"/>
          <w:lang w:val="en-US" w:eastAsia="zh-CN"/>
        </w:rPr>
      </w:pPr>
      <w:r>
        <w:rPr>
          <w:rFonts w:hint="default" w:ascii="Times New Roman" w:hAnsi="Times New Roman"/>
          <w:b w:val="0"/>
          <w:bCs w:val="0"/>
          <w:sz w:val="32"/>
          <w:szCs w:val="32"/>
          <w:lang w:val="en-US" w:eastAsia="zh-CN"/>
        </w:rPr>
        <w:t>充分发挥</w:t>
      </w:r>
      <w:r>
        <w:rPr>
          <w:rFonts w:hint="eastAsia" w:ascii="Times New Roman" w:hAnsi="Times New Roman"/>
          <w:b w:val="0"/>
          <w:bCs w:val="0"/>
          <w:sz w:val="32"/>
          <w:szCs w:val="32"/>
          <w:lang w:val="en-US" w:eastAsia="zh-CN"/>
        </w:rPr>
        <w:t>乡镇</w:t>
      </w:r>
      <w:r>
        <w:rPr>
          <w:rFonts w:hint="default" w:ascii="Times New Roman" w:hAnsi="Times New Roman"/>
          <w:b w:val="0"/>
          <w:bCs w:val="0"/>
          <w:sz w:val="32"/>
          <w:szCs w:val="32"/>
          <w:lang w:val="en-US" w:eastAsia="zh-CN"/>
        </w:rPr>
        <w:t>、村委会、企事业单位、社会组织专业社工和志愿者在灾害救助中的作用。</w:t>
      </w:r>
    </w:p>
    <w:p w14:paraId="4B4BD67E">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68" w:name="_Toc4360"/>
      <w:bookmarkStart w:id="69" w:name="_Toc24589"/>
      <w:bookmarkStart w:id="70" w:name="_Toc24011"/>
      <w:bookmarkStart w:id="71" w:name="_Toc7625"/>
      <w:r>
        <w:rPr>
          <w:rFonts w:hint="default" w:ascii="Times New Roman" w:hAnsi="Times New Roman"/>
          <w:sz w:val="32"/>
          <w:szCs w:val="32"/>
          <w:lang w:val="en-US" w:eastAsia="zh-CN"/>
        </w:rPr>
        <w:t>通信保障</w:t>
      </w:r>
      <w:bookmarkEnd w:id="68"/>
      <w:bookmarkEnd w:id="69"/>
      <w:bookmarkEnd w:id="70"/>
      <w:bookmarkEnd w:id="71"/>
    </w:p>
    <w:p w14:paraId="11EE2F70">
      <w:pPr>
        <w:bidi w:val="0"/>
        <w:rPr>
          <w:rFonts w:hint="eastAsia" w:ascii="Times New Roman" w:hAnsi="Times New Roman"/>
          <w:b w:val="0"/>
          <w:bCs w:val="0"/>
          <w:sz w:val="32"/>
          <w:szCs w:val="32"/>
          <w:lang w:val="en-US" w:eastAsia="zh-CN"/>
        </w:rPr>
      </w:pPr>
      <w:bookmarkStart w:id="72" w:name="_Toc9966"/>
      <w:r>
        <w:rPr>
          <w:rFonts w:hint="eastAsia" w:ascii="Times New Roman" w:hAnsi="Times New Roman"/>
          <w:b w:val="0"/>
          <w:bCs w:val="0"/>
          <w:sz w:val="32"/>
          <w:szCs w:val="32"/>
          <w:lang w:val="en-US" w:eastAsia="zh-CN"/>
        </w:rPr>
        <w:t>移动、电信、联通等通信运营单位负责保障灾害信息的畅通。自然灾害救助信息网络应以公用通信网为基础，合理组建灾情专用通信网络，确保信息畅通。</w:t>
      </w:r>
    </w:p>
    <w:p w14:paraId="7AC75A3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充分利用现有资源、设备，建立完善灾情管理系统、灾情数据共享平台，完善部门间灾情共享机制。</w:t>
      </w:r>
    </w:p>
    <w:p w14:paraId="70C4E049">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73" w:name="_Toc14732"/>
      <w:bookmarkStart w:id="74" w:name="_Toc32314"/>
      <w:bookmarkStart w:id="75" w:name="_Toc9788"/>
      <w:r>
        <w:rPr>
          <w:rFonts w:hint="default" w:ascii="Times New Roman" w:hAnsi="Times New Roman"/>
          <w:sz w:val="32"/>
          <w:szCs w:val="32"/>
          <w:lang w:val="en-US" w:eastAsia="zh-CN"/>
        </w:rPr>
        <w:t>公共设施保障</w:t>
      </w:r>
      <w:bookmarkEnd w:id="72"/>
      <w:bookmarkEnd w:id="73"/>
      <w:bookmarkEnd w:id="74"/>
      <w:bookmarkEnd w:id="75"/>
    </w:p>
    <w:p w14:paraId="1E1769E6">
      <w:pPr>
        <w:bidi w:val="0"/>
        <w:rPr>
          <w:rFonts w:hint="eastAsia" w:ascii="Times New Roman" w:hAnsi="Times New Roman"/>
          <w:b w:val="0"/>
          <w:bCs w:val="0"/>
          <w:sz w:val="32"/>
          <w:szCs w:val="32"/>
          <w:lang w:val="en-US" w:eastAsia="zh-CN"/>
        </w:rPr>
      </w:pPr>
      <w:bookmarkStart w:id="76" w:name="_Toc26068"/>
      <w:r>
        <w:rPr>
          <w:rFonts w:hint="eastAsia" w:ascii="Times New Roman" w:hAnsi="Times New Roman"/>
          <w:b w:val="0"/>
          <w:bCs w:val="0"/>
          <w:sz w:val="32"/>
          <w:szCs w:val="32"/>
          <w:lang w:val="en-US" w:eastAsia="zh-CN"/>
        </w:rPr>
        <w:t>县减灾委有关成员单位应配备应急救灾管理工作必需的设备和装备。</w:t>
      </w:r>
    </w:p>
    <w:p w14:paraId="4829F5D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县政府、乡镇政府应建立健全自然灾害救助应急指挥技术支撑系统，为自然灾害救助工作提供必需的交通、通信等设备和装备。</w:t>
      </w:r>
    </w:p>
    <w:p w14:paraId="679F7A82">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县政府要根据当地居民人口数量和分布等情况，利用公园、广场、体育场馆等公共设施，统筹规划设立应急避难场所，并设置明显标志。自然灾害多发、易发地区可规划建设专用应急避难场所。</w:t>
      </w:r>
    </w:p>
    <w:p w14:paraId="1A75ED87">
      <w:pPr>
        <w:pStyle w:val="4"/>
        <w:keepNext/>
        <w:pageBreakBefore w:val="0"/>
        <w:kinsoku/>
        <w:wordWrap/>
        <w:overflowPunct/>
        <w:topLinePunct w:val="0"/>
        <w:autoSpaceDE/>
        <w:autoSpaceDN/>
        <w:bidi w:val="0"/>
        <w:adjustRightInd/>
        <w:snapToGrid/>
        <w:ind w:firstLine="0" w:firstLineChars="0"/>
        <w:textAlignment w:val="auto"/>
        <w:rPr>
          <w:rFonts w:hint="default" w:ascii="Times New Roman" w:hAnsi="Times New Roman"/>
          <w:sz w:val="32"/>
          <w:szCs w:val="32"/>
          <w:lang w:val="en-US" w:eastAsia="zh-CN"/>
        </w:rPr>
      </w:pPr>
      <w:bookmarkStart w:id="77" w:name="_Toc27294"/>
      <w:bookmarkStart w:id="78" w:name="_Toc12498"/>
      <w:bookmarkStart w:id="79" w:name="_Toc16778"/>
      <w:r>
        <w:rPr>
          <w:rFonts w:hint="default" w:ascii="Times New Roman" w:hAnsi="Times New Roman"/>
          <w:sz w:val="32"/>
          <w:szCs w:val="32"/>
          <w:lang w:val="en-US" w:eastAsia="zh-CN"/>
        </w:rPr>
        <w:t>基础信息服务保障</w:t>
      </w:r>
      <w:bookmarkEnd w:id="76"/>
      <w:bookmarkEnd w:id="77"/>
      <w:bookmarkEnd w:id="78"/>
      <w:bookmarkEnd w:id="79"/>
    </w:p>
    <w:p w14:paraId="53A83256">
      <w:pPr>
        <w:bidi w:val="0"/>
        <w:rPr>
          <w:rFonts w:hint="default"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w:t>
      </w:r>
      <w:r>
        <w:rPr>
          <w:rFonts w:hint="default" w:ascii="Times New Roman" w:hAnsi="Times New Roman"/>
          <w:b w:val="0"/>
          <w:bCs w:val="0"/>
          <w:sz w:val="32"/>
          <w:szCs w:val="32"/>
          <w:lang w:val="en-US" w:eastAsia="zh-CN"/>
        </w:rPr>
        <w:t>气象局加强灾害性天气监测、预报和预警，及时提供气象分析资料，为应急处置提供气象信息服务。</w:t>
      </w:r>
      <w:r>
        <w:rPr>
          <w:rFonts w:hint="eastAsia" w:ascii="Times New Roman" w:hAnsi="Times New Roman"/>
          <w:b w:val="0"/>
          <w:bCs w:val="0"/>
          <w:sz w:val="32"/>
          <w:szCs w:val="32"/>
          <w:lang w:val="en-US" w:eastAsia="zh-CN"/>
        </w:rPr>
        <w:t>县</w:t>
      </w:r>
      <w:r>
        <w:rPr>
          <w:rFonts w:hint="default" w:ascii="Times New Roman" w:hAnsi="Times New Roman"/>
          <w:b w:val="0"/>
          <w:bCs w:val="0"/>
          <w:sz w:val="32"/>
          <w:szCs w:val="32"/>
          <w:lang w:val="en-US" w:eastAsia="zh-CN"/>
        </w:rPr>
        <w:t>水务局及时提供河流、水利工程基础信息和监测预警信息。水文</w:t>
      </w:r>
      <w:r>
        <w:rPr>
          <w:rFonts w:hint="eastAsia" w:ascii="Times New Roman" w:hAnsi="Times New Roman"/>
          <w:b w:val="0"/>
          <w:bCs w:val="0"/>
          <w:sz w:val="32"/>
          <w:szCs w:val="32"/>
          <w:lang w:val="en-US" w:eastAsia="zh-CN"/>
        </w:rPr>
        <w:t>站</w:t>
      </w:r>
      <w:r>
        <w:rPr>
          <w:rFonts w:hint="default" w:ascii="Times New Roman" w:hAnsi="Times New Roman"/>
          <w:b w:val="0"/>
          <w:bCs w:val="0"/>
          <w:sz w:val="32"/>
          <w:szCs w:val="32"/>
          <w:lang w:val="en-US" w:eastAsia="zh-CN"/>
        </w:rPr>
        <w:t>为应急处置提供水文资料和水情监测信息服务。</w:t>
      </w:r>
      <w:r>
        <w:rPr>
          <w:rFonts w:hint="eastAsia" w:ascii="Times New Roman" w:hAnsi="Times New Roman"/>
          <w:b w:val="0"/>
          <w:bCs w:val="0"/>
          <w:sz w:val="32"/>
          <w:szCs w:val="32"/>
          <w:lang w:val="en-US" w:eastAsia="zh-CN"/>
        </w:rPr>
        <w:t>县</w:t>
      </w:r>
      <w:r>
        <w:rPr>
          <w:rFonts w:hint="default" w:ascii="Times New Roman" w:hAnsi="Times New Roman"/>
          <w:b w:val="0"/>
          <w:bCs w:val="0"/>
          <w:sz w:val="32"/>
          <w:szCs w:val="32"/>
          <w:lang w:val="en-US" w:eastAsia="zh-CN"/>
        </w:rPr>
        <w:t>自然资源局及时提供突发事件发生地地理信息服务。</w:t>
      </w:r>
      <w:r>
        <w:rPr>
          <w:rFonts w:hint="eastAsia" w:ascii="Times New Roman" w:hAnsi="Times New Roman"/>
          <w:b w:val="0"/>
          <w:bCs w:val="0"/>
          <w:sz w:val="32"/>
          <w:szCs w:val="32"/>
          <w:lang w:val="en-US" w:eastAsia="zh-CN"/>
        </w:rPr>
        <w:t>双鸭山市集贤生态环境局</w:t>
      </w:r>
      <w:r>
        <w:rPr>
          <w:rFonts w:hint="default" w:ascii="Times New Roman" w:hAnsi="Times New Roman"/>
          <w:b w:val="0"/>
          <w:bCs w:val="0"/>
          <w:sz w:val="32"/>
          <w:szCs w:val="32"/>
          <w:lang w:val="en-US" w:eastAsia="zh-CN"/>
        </w:rPr>
        <w:t>为应急处置工作提供环境监测信息服务。</w:t>
      </w:r>
    </w:p>
    <w:p w14:paraId="44045D99">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80" w:name="_Toc21230"/>
      <w:bookmarkStart w:id="81" w:name="_Toc28354"/>
      <w:bookmarkStart w:id="82" w:name="_Toc25382"/>
      <w:r>
        <w:rPr>
          <w:rFonts w:hint="eastAsia" w:ascii="Times New Roman" w:hAnsi="Times New Roman"/>
          <w:sz w:val="32"/>
          <w:szCs w:val="32"/>
          <w:lang w:val="en-US" w:eastAsia="zh-CN"/>
        </w:rPr>
        <w:t>预案管理</w:t>
      </w:r>
      <w:bookmarkEnd w:id="80"/>
      <w:bookmarkEnd w:id="81"/>
      <w:bookmarkEnd w:id="82"/>
    </w:p>
    <w:p w14:paraId="255B36F4">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83" w:name="_Toc1444"/>
      <w:bookmarkStart w:id="84" w:name="_Toc20391"/>
      <w:bookmarkStart w:id="85" w:name="_Toc7508"/>
      <w:r>
        <w:rPr>
          <w:rFonts w:hint="eastAsia" w:ascii="Times New Roman" w:hAnsi="Times New Roman"/>
          <w:sz w:val="32"/>
          <w:szCs w:val="32"/>
          <w:lang w:val="en-US" w:eastAsia="zh-CN"/>
        </w:rPr>
        <w:t>评估与修订</w:t>
      </w:r>
      <w:bookmarkEnd w:id="83"/>
      <w:bookmarkEnd w:id="84"/>
      <w:bookmarkEnd w:id="85"/>
    </w:p>
    <w:p w14:paraId="5CAB4D7E">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县应急管理局根据实际情况变化和国家、省、市级预案修订情况，及时对预案进行修订更新。有下列情形之一的，应当及时修订本预案：</w:t>
      </w:r>
    </w:p>
    <w:p w14:paraId="23610FED">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（1）有关法律、行政法规、规章、标准、上位预案中有关规定发生变化的；</w:t>
      </w:r>
    </w:p>
    <w:p w14:paraId="7179D334">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（2）县减灾委及其职责发生重大调整的；</w:t>
      </w:r>
    </w:p>
    <w:p w14:paraId="18B0A7F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（3）面临风险发生重大变化的；</w:t>
      </w:r>
    </w:p>
    <w:p w14:paraId="28007F1C">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（4）重要应急资源发生重大变化的；</w:t>
      </w:r>
    </w:p>
    <w:p w14:paraId="67F84028">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（5）预案中其他重要信息发生变化的；</w:t>
      </w:r>
    </w:p>
    <w:p w14:paraId="78AF3DA4">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（6）在突发事件实际应对和应急演练中发现问题需要作出重大调整的；</w:t>
      </w:r>
    </w:p>
    <w:p w14:paraId="4F26C625">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（7）应急保障预案制定单位认为应当修订的其他情况。</w:t>
      </w:r>
    </w:p>
    <w:p w14:paraId="74286B5E">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86" w:name="_Toc3666"/>
      <w:bookmarkStart w:id="87" w:name="_Toc32046"/>
      <w:bookmarkStart w:id="88" w:name="_Toc383"/>
      <w:r>
        <w:rPr>
          <w:rFonts w:hint="eastAsia" w:ascii="Times New Roman" w:hAnsi="Times New Roman"/>
          <w:sz w:val="32"/>
          <w:szCs w:val="32"/>
          <w:lang w:val="en-US" w:eastAsia="zh-CN"/>
        </w:rPr>
        <w:t>应急演练</w:t>
      </w:r>
      <w:bookmarkEnd w:id="86"/>
      <w:bookmarkEnd w:id="87"/>
      <w:bookmarkEnd w:id="88"/>
    </w:p>
    <w:p w14:paraId="3B6F5D1B">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县应急管理局会同有关成员单位结合实际制定自然灾害救助应急演练计划，定期组织开展演练，每3年至少组织一次县级专项预案演练。</w:t>
      </w:r>
    </w:p>
    <w:p w14:paraId="0A40E49C">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89" w:name="_Toc3589"/>
      <w:bookmarkStart w:id="90" w:name="_Toc13023"/>
      <w:bookmarkStart w:id="91" w:name="_Toc979"/>
      <w:r>
        <w:rPr>
          <w:rFonts w:hint="eastAsia" w:ascii="Times New Roman" w:hAnsi="Times New Roman"/>
          <w:sz w:val="32"/>
          <w:szCs w:val="32"/>
          <w:lang w:val="en-US" w:eastAsia="zh-CN"/>
        </w:rPr>
        <w:t>宣传与培训</w:t>
      </w:r>
      <w:bookmarkEnd w:id="89"/>
      <w:bookmarkEnd w:id="90"/>
      <w:bookmarkEnd w:id="91"/>
    </w:p>
    <w:p w14:paraId="7A96B4B0">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县减灾委及各成员单位开展防灾减灾救灾宣传活动，利用各种媒体宣传减灾知识，宣传灾害应急法律法规和预防、避险、避灾、自救、互救、保险常识，组织好“全国防灾减灾日”“国际减灾日”“全国科普日”“全国消防日”和“国际民防日”等活动，增强公民防灾减灾意识。组织开展地方政府分管领导、灾害管理人员和专业应急救援队伍、非政府组织和志愿者的培训，不断提升防灾减灾救灾工作能力。</w:t>
      </w:r>
    </w:p>
    <w:p w14:paraId="5E1262A3">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92" w:name="_Toc13554"/>
      <w:bookmarkStart w:id="93" w:name="_Toc20670"/>
      <w:bookmarkStart w:id="94" w:name="_Toc3367"/>
      <w:r>
        <w:rPr>
          <w:rFonts w:hint="eastAsia" w:ascii="Times New Roman" w:hAnsi="Times New Roman"/>
          <w:sz w:val="32"/>
          <w:szCs w:val="32"/>
          <w:lang w:val="en-US" w:eastAsia="zh-CN"/>
        </w:rPr>
        <w:t>监督与奖惩</w:t>
      </w:r>
      <w:bookmarkEnd w:id="92"/>
      <w:bookmarkEnd w:id="93"/>
      <w:bookmarkEnd w:id="94"/>
    </w:p>
    <w:p w14:paraId="4981EC38">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对在自然灾害救助工作中做出突出贡献的先进集体和个人，按照县级有关规定给予表彰和奖励；对在自然灾害救助工作中表现突出的牺牲人员，按有关规定追认烈士；对在自然灾害救助工作中玩忽职守造成损失的，严重虚报瞒报灾情的，依据国家有关法律法规追究当事人责任，构成犯罪的，依法追究其刑事责任。</w:t>
      </w:r>
    </w:p>
    <w:p w14:paraId="7D2E67DD">
      <w:pPr>
        <w:pStyle w:val="3"/>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95" w:name="_Toc29374"/>
      <w:bookmarkStart w:id="96" w:name="_Toc15934"/>
      <w:bookmarkStart w:id="97" w:name="_Toc14897"/>
      <w:r>
        <w:rPr>
          <w:rFonts w:hint="eastAsia" w:ascii="Times New Roman" w:hAnsi="Times New Roman"/>
          <w:sz w:val="32"/>
          <w:szCs w:val="32"/>
          <w:lang w:val="en-US" w:eastAsia="zh-CN"/>
        </w:rPr>
        <w:t>附则</w:t>
      </w:r>
      <w:bookmarkEnd w:id="95"/>
      <w:bookmarkEnd w:id="96"/>
      <w:bookmarkEnd w:id="97"/>
    </w:p>
    <w:p w14:paraId="3FA93190">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98" w:name="_Toc16372"/>
      <w:r>
        <w:rPr>
          <w:rFonts w:hint="eastAsia" w:ascii="Times New Roman" w:hAnsi="Times New Roman"/>
          <w:sz w:val="32"/>
          <w:szCs w:val="32"/>
          <w:lang w:val="en-US" w:eastAsia="zh-CN"/>
        </w:rPr>
        <w:t>名词术语解释</w:t>
      </w:r>
      <w:bookmarkEnd w:id="98"/>
    </w:p>
    <w:p w14:paraId="5DD425C1">
      <w:pPr>
        <w:bidi w:val="0"/>
        <w:rPr>
          <w:rFonts w:hint="eastAsia" w:ascii="Times New Roman" w:hAnsi="Times New Roman"/>
          <w:b w:val="0"/>
          <w:bCs w:val="0"/>
          <w:sz w:val="32"/>
          <w:szCs w:val="32"/>
          <w:lang w:val="en-US" w:eastAsia="zh-CN"/>
        </w:rPr>
      </w:pPr>
      <w:bookmarkStart w:id="99" w:name="bookmark175"/>
      <w:bookmarkEnd w:id="99"/>
      <w:r>
        <w:rPr>
          <w:rFonts w:hint="eastAsia" w:ascii="Times New Roman" w:hAnsi="Times New Roman"/>
          <w:b w:val="0"/>
          <w:bCs w:val="0"/>
          <w:sz w:val="32"/>
          <w:szCs w:val="32"/>
          <w:lang w:val="en-US" w:eastAsia="zh-CN"/>
        </w:rPr>
        <w:t>本预案有关数量的表述中，“以上”含本数，“以下”不含本数。</w:t>
      </w:r>
    </w:p>
    <w:p w14:paraId="0AB6504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本预案所称自然灾害是指集贤县可能发生的洪涝、干旱等水旱灾害，台风、风雹、低温冷冻、雪灾等气象灾害，地震灾害，崩塌、滑坡、泥石流等地质灾害，森林草原火灾和重大生物灾害等。</w:t>
      </w:r>
    </w:p>
    <w:p w14:paraId="6002F476">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本预案所称自然灾害生活救助资金，是指中央和地方财政安排的自然灾害生活补助资金，主要用于解决遭受自然灾害地区农村居民无力克服的衣、食、住、医等临时困难，紧急转移安置和抢救受灾群众，抚慰因灾遇难人员家属，恢复重建倒损住房，以及采购、管理、储运救灾物资等各项支出。</w:t>
      </w:r>
    </w:p>
    <w:p w14:paraId="4C4F2F9B">
      <w:pPr>
        <w:pStyle w:val="4"/>
        <w:keepNext/>
        <w:pageBreakBefore w:val="0"/>
        <w:kinsoku/>
        <w:wordWrap/>
        <w:overflowPunct/>
        <w:topLinePunct w:val="0"/>
        <w:autoSpaceDE/>
        <w:autoSpaceDN/>
        <w:bidi w:val="0"/>
        <w:adjustRightInd/>
        <w:snapToGrid/>
        <w:ind w:firstLine="0" w:firstLineChars="0"/>
        <w:textAlignment w:val="auto"/>
        <w:rPr>
          <w:rFonts w:hint="eastAsia" w:ascii="Times New Roman" w:hAnsi="Times New Roman"/>
          <w:sz w:val="32"/>
          <w:szCs w:val="32"/>
          <w:lang w:val="en-US" w:eastAsia="zh-CN"/>
        </w:rPr>
      </w:pPr>
      <w:bookmarkStart w:id="100" w:name="_Toc6292"/>
      <w:bookmarkStart w:id="101" w:name="_Toc10645"/>
      <w:bookmarkStart w:id="102" w:name="_Toc8549"/>
      <w:r>
        <w:rPr>
          <w:rFonts w:hint="eastAsia" w:ascii="Times New Roman" w:hAnsi="Times New Roman"/>
          <w:sz w:val="32"/>
          <w:szCs w:val="32"/>
          <w:lang w:val="en-US" w:eastAsia="zh-CN"/>
        </w:rPr>
        <w:t>预案解释与实施</w:t>
      </w:r>
      <w:bookmarkEnd w:id="100"/>
      <w:bookmarkEnd w:id="101"/>
      <w:bookmarkEnd w:id="102"/>
    </w:p>
    <w:p w14:paraId="07C25B7A">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本预案由集贤县人民政府负责解释。</w:t>
      </w:r>
    </w:p>
    <w:p w14:paraId="591877AF">
      <w:pPr>
        <w:bidi w:val="0"/>
        <w:rPr>
          <w:rFonts w:hint="eastAsia" w:ascii="Times New Roman" w:hAnsi="Times New Roman"/>
          <w:b w:val="0"/>
          <w:bCs w:val="0"/>
          <w:sz w:val="32"/>
          <w:szCs w:val="32"/>
          <w:lang w:val="en-US" w:eastAsia="zh-CN"/>
        </w:rPr>
      </w:pPr>
      <w:r>
        <w:rPr>
          <w:rFonts w:hint="eastAsia" w:ascii="Times New Roman" w:hAnsi="Times New Roman"/>
          <w:b w:val="0"/>
          <w:bCs w:val="0"/>
          <w:sz w:val="32"/>
          <w:szCs w:val="32"/>
          <w:lang w:val="en-US" w:eastAsia="zh-CN"/>
        </w:rPr>
        <w:t>本预案自发布之日起施行。</w:t>
      </w:r>
    </w:p>
    <w:p w14:paraId="4A4A6933">
      <w:pPr>
        <w:pStyle w:val="2"/>
        <w:rPr>
          <w:rFonts w:hint="default"/>
          <w:lang w:val="en-US" w:eastAsia="zh-CN"/>
        </w:rPr>
      </w:pPr>
    </w:p>
    <w:sectPr>
      <w:footerReference r:id="rId13" w:type="default"/>
      <w:footerReference r:id="rId14" w:type="even"/>
      <w:pgSz w:w="11906" w:h="16838"/>
      <w:pgMar w:top="2098" w:right="1474" w:bottom="1984" w:left="1587" w:header="624" w:footer="1134" w:gutter="0"/>
      <w:pgBorders>
        <w:top w:val="none" w:sz="0" w:space="0"/>
        <w:left w:val="none" w:sz="0" w:space="0"/>
        <w:bottom w:val="none" w:sz="0" w:space="0"/>
        <w:right w:val="none" w:sz="0" w:space="0"/>
      </w:pgBorders>
      <w:pgNumType w:fmt="decimal" w:start="1"/>
      <w:cols w:space="0" w:num="1"/>
      <w:rtlGutter w:val="0"/>
      <w:docGrid w:type="linesAndChars" w:linePitch="579" w:charSpace="-84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ind w:firstLine="552"/>
      </w:pPr>
      <w:r>
        <w:separator/>
      </w:r>
    </w:p>
  </w:endnote>
  <w:endnote w:type="continuationSeparator" w:id="1">
    <w:p>
      <w:pPr>
        <w:spacing w:line="240" w:lineRule="auto"/>
        <w:ind w:firstLine="552"/>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7A"/>
    <w:family w:val="auto"/>
    <w:pitch w:val="default"/>
    <w:sig w:usb0="E0002AFF" w:usb1="C0007841" w:usb2="00000009" w:usb3="00000000" w:csb0="400001FF" w:csb1="FFFF0000"/>
  </w:font>
  <w:font w:name="宋体">
    <w:panose1 w:val="02010600030101010101"/>
    <w:charset w:val="80"/>
    <w:family w:val="swiss"/>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embedRegular r:id="rId1" w:fontKey="{E8ADBB5A-86A7-4AC6-B38F-1BB49DF062AE}"/>
  </w:font>
  <w:font w:name="黑体">
    <w:panose1 w:val="02010609060101010101"/>
    <w:charset w:val="86"/>
    <w:family w:val="auto"/>
    <w:pitch w:val="default"/>
    <w:sig w:usb0="800002BF" w:usb1="38CF7CFA" w:usb2="00000016" w:usb3="00000000" w:csb0="00040001" w:csb1="00000000"/>
    <w:embedRegular r:id="rId2" w:fontKey="{0216EBCC-EC83-4F03-B076-6CDE06603E9D}"/>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auto"/>
    <w:pitch w:val="default"/>
    <w:sig w:usb0="800002BF" w:usb1="38CF7CFA" w:usb2="00000016" w:usb3="00000000" w:csb0="00040001" w:csb1="00000000"/>
    <w:embedRegular r:id="rId3" w:fontKey="{8A880858-24A2-401B-BE3F-A75524E4B8F6}"/>
  </w:font>
  <w:font w:name="仿宋_GB2312">
    <w:panose1 w:val="02010609030101010101"/>
    <w:charset w:val="86"/>
    <w:family w:val="modern"/>
    <w:pitch w:val="default"/>
    <w:sig w:usb0="00000001" w:usb1="080E0000" w:usb2="00000000" w:usb3="00000000" w:csb0="00040000" w:csb1="00000000"/>
    <w:embedRegular r:id="rId4" w:fontKey="{AE3AD6AB-C00A-411E-A1F6-EF634007439A}"/>
  </w:font>
  <w:font w:name="楷体">
    <w:panose1 w:val="02010609060101010101"/>
    <w:charset w:val="86"/>
    <w:family w:val="auto"/>
    <w:pitch w:val="default"/>
    <w:sig w:usb0="800002BF" w:usb1="38CF7CFA" w:usb2="00000016" w:usb3="00000000" w:csb0="00040001" w:csb1="00000000"/>
    <w:embedRegular r:id="rId5" w:fontKey="{62AAB22F-174B-4FC1-AF25-4F5B31F1FAE8}"/>
  </w:font>
  <w:font w:name="方正小标宋简体">
    <w:panose1 w:val="03000509000000000000"/>
    <w:charset w:val="86"/>
    <w:family w:val="auto"/>
    <w:pitch w:val="default"/>
    <w:sig w:usb0="00000001" w:usb1="080E0000" w:usb2="00000000" w:usb3="00000000" w:csb0="00040000" w:csb1="00000000"/>
    <w:embedRegular r:id="rId6" w:fontKey="{A3AD30AE-4374-489D-A74F-9BD0F7A29C63}"/>
  </w:font>
  <w:font w:name="楷体_GB2312">
    <w:panose1 w:val="02010609030101010101"/>
    <w:charset w:val="86"/>
    <w:family w:val="auto"/>
    <w:pitch w:val="default"/>
    <w:sig w:usb0="00000001" w:usb1="080E0000" w:usb2="00000000" w:usb3="00000000" w:csb0="00040000" w:csb1="00000000"/>
    <w:embedRegular r:id="rId7" w:fontKey="{5026720F-FD09-4436-B3EE-6F92089EA107}"/>
  </w:font>
  <w:font w:name="方正大标宋简体">
    <w:panose1 w:val="02010601030101010101"/>
    <w:charset w:val="86"/>
    <w:family w:val="auto"/>
    <w:pitch w:val="default"/>
    <w:sig w:usb0="00000001" w:usb1="080E0000" w:usb2="00000000" w:usb3="00000000" w:csb0="00040000" w:csb1="00000000"/>
  </w:font>
  <w:font w:name="微软雅黑">
    <w:panose1 w:val="020B0503020204020204"/>
    <w:charset w:val="86"/>
    <w:family w:val="auto"/>
    <w:pitch w:val="default"/>
    <w:sig w:usb0="80000287" w:usb1="280F3C52" w:usb2="00000016" w:usb3="00000000" w:csb0="0004001F" w:csb1="00000000"/>
    <w:embedRegular r:id="rId8" w:fontKey="{B6BED542-08E5-4589-B6A4-D11DBABF440E}"/>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6686BF2">
    <w:pPr>
      <w:pStyle w:val="15"/>
      <w:tabs>
        <w:tab w:val="right" w:pos="8845"/>
        <w:tab w:val="clear" w:pos="4153"/>
      </w:tabs>
      <w:ind w:left="0" w:leftChars="0" w:firstLine="0" w:firstLineChars="0"/>
    </w:pPr>
    <w:r>
      <w:rPr>
        <w:sz w:val="18"/>
      </w:rPr>
      <mc:AlternateContent>
        <mc:Choice Requires="wps">
          <w:drawing>
            <wp:anchor distT="0" distB="0" distL="114300" distR="114300" simplePos="0" relativeHeight="251660288" behindDoc="0" locked="0" layoutInCell="1" allowOverlap="1">
              <wp:simplePos x="0" y="0"/>
              <wp:positionH relativeFrom="margin">
                <wp:posOffset>5095875</wp:posOffset>
              </wp:positionH>
              <wp:positionV relativeFrom="paragraph">
                <wp:posOffset>12065</wp:posOffset>
              </wp:positionV>
              <wp:extent cx="1828800" cy="216535"/>
              <wp:effectExtent l="0" t="0" r="0" b="0"/>
              <wp:wrapNone/>
              <wp:docPr id="7" name="文本框 3"/>
              <wp:cNvGraphicFramePr/>
              <a:graphic xmlns:a="http://schemas.openxmlformats.org/drawingml/2006/main">
                <a:graphicData uri="http://schemas.microsoft.com/office/word/2010/wordprocessingShape">
                  <wps:wsp>
                    <wps:cNvSpPr txBox="1"/>
                    <wps:spPr>
                      <a:xfrm>
                        <a:off x="0" y="0"/>
                        <a:ext cx="1828800" cy="216535"/>
                      </a:xfrm>
                      <a:prstGeom prst="rect">
                        <a:avLst/>
                      </a:prstGeom>
                      <a:noFill/>
                      <a:ln w="6350">
                        <a:noFill/>
                      </a:ln>
                      <a:effectLst/>
                    </wps:spPr>
                    <wps:txbx>
                      <w:txbxContent>
                        <w:p w14:paraId="18568538">
                          <w:pPr>
                            <w:ind w:left="0" w:leftChars="0" w:firstLine="0" w:firstLineChars="0"/>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文本框 3" o:spid="_x0000_s1026" o:spt="202" type="#_x0000_t202" style="position:absolute;left:0pt;margin-left:401.25pt;margin-top:0.95pt;height:17.05pt;width:144pt;mso-position-horizontal-relative:margin;mso-wrap-style:none;z-index:251660288;mso-width-relative:page;mso-height-relative:page;" filled="f" stroked="f" coordsize="21600,21600" o:gfxdata="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2yHSHXAAAACQEAAA8AAAAAAAAAAQAgAAAAIgAAAGRycy9k&#10;b3ducmV2LnhtbFBLAQIUABQAAAAIAIdO4kA0KFULPAIAAG4EAAAOAAAAAAAAAAEAIAAAACYBAABk&#10;cnMvZTJvRG9jLnhtbFBLBQYAAAAABgAGAFkBAADUBQAAAAA=&#10;">
              <v:fill on="f" focussize="0,0"/>
              <v:stroke on="f" weight="0.5pt"/>
              <v:imagedata o:title=""/>
              <o:lock v:ext="edit" aspectratio="f"/>
              <v:textbox inset="0mm,0mm,0mm,0mm">
                <w:txbxContent>
                  <w:p w14:paraId="18568538">
                    <w:pPr>
                      <w:ind w:left="0" w:leftChars="0" w:firstLine="0" w:firstLineChars="0"/>
                      <w:rPr>
                        <w:rFonts w:hint="eastAsia"/>
                        <w:lang w:eastAsia="zh-CN"/>
                      </w:rPr>
                    </w:pPr>
                  </w:p>
                </w:txbxContent>
              </v:textbox>
            </v:shape>
          </w:pict>
        </mc:Fallback>
      </mc:AlternateContent>
    </w:r>
    <w:r>
      <w:rPr>
        <w:sz w:val="18"/>
      </w:rP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8"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13584478">
                          <w:pPr>
                            <w:ind w:left="0" w:leftChars="0" w:firstLine="0" w:firstLineChars="0"/>
                            <w:rPr>
                              <w:rFonts w:hint="default"/>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">
              <v:fill on="f" focussize="0,0"/>
              <v:stroke on="f" weight="0.5pt"/>
              <v:imagedata o:title=""/>
              <o:lock v:ext="edit" aspectratio="f"/>
              <v:textbox inset="0mm,0mm,0mm,0mm" style="mso-fit-shape-to-text:t;">
                <w:txbxContent>
                  <w:p w14:paraId="13584478">
                    <w:pPr>
                      <w:ind w:left="0" w:leftChars="0" w:firstLine="0" w:firstLineChars="0"/>
                      <w:rPr>
                        <w:rFonts w:hint="default"/>
                        <w:lang w:val="en-US" w:eastAsia="zh-CN"/>
                      </w:rPr>
                    </w:pPr>
                  </w:p>
                </w:txbxContent>
              </v:textbox>
            </v:shape>
          </w:pict>
        </mc:Fallback>
      </mc:AlternateContent>
    </w:r>
    <w:r>
      <w:rPr>
        <w:rFonts w:hint="eastAsia"/>
        <w:lang w:eastAsia="zh-CN"/>
      </w:rPr>
      <w:tab/>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BE2D04">
    <w:pPr>
      <w:pStyle w:val="15"/>
      <w:ind w:left="0" w:leftChars="0" w:firstLine="0" w:firstLineChars="0"/>
    </w:pPr>
    <w:r>
      <w:rPr>
        <w:sz w:val="18"/>
      </w:rPr>
      <mc:AlternateContent>
        <mc:Choice Requires="wps">
          <w:drawing>
            <wp:anchor distT="0" distB="0" distL="114300" distR="114300" simplePos="0" relativeHeight="251661312" behindDoc="0" locked="0" layoutInCell="1" allowOverlap="1">
              <wp:simplePos x="0" y="0"/>
              <wp:positionH relativeFrom="margin">
                <wp:align>outside</wp:align>
              </wp:positionH>
              <wp:positionV relativeFrom="paragraph">
                <wp:posOffset>0</wp:posOffset>
              </wp:positionV>
              <wp:extent cx="1828800" cy="1828800"/>
              <wp:effectExtent l="0" t="0" r="0" b="0"/>
              <wp:wrapNone/>
              <wp:docPr id="12" name="文本框 1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550C283">
                          <w:pPr>
                            <w:pStyle w:val="15"/>
                            <w:ind w:left="0" w:leftChars="0" w:firstLine="0" w:firstLineChars="0"/>
                            <w:rPr>
                              <w:rFonts w:hint="default" w:eastAsia="仿宋"/>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131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z+8ZE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s/vGRMQIAAGMEAAAOAAAAAAAAAAEAIAAAAB8BAABkcnMvZTJvRG9jLnhtbFBLBQYA&#10;AAAABgAGAFkBAADCBQAAAAA=&#10;">
              <v:fill on="f" focussize="0,0"/>
              <v:stroke on="f" weight="0.5pt"/>
              <v:imagedata o:title=""/>
              <o:lock v:ext="edit" aspectratio="f"/>
              <v:textbox inset="0mm,0mm,0mm,0mm" style="mso-fit-shape-to-text:t;">
                <w:txbxContent>
                  <w:p w14:paraId="7550C283">
                    <w:pPr>
                      <w:pStyle w:val="15"/>
                      <w:ind w:left="0" w:leftChars="0" w:firstLine="0" w:firstLineChars="0"/>
                      <w:rPr>
                        <w:rFonts w:hint="default" w:eastAsia="仿宋"/>
                        <w:sz w:val="28"/>
                        <w:szCs w:val="28"/>
                        <w:lang w:val="en-US" w:eastAsia="zh-CN"/>
                      </w:rPr>
                    </w:pP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BF5546">
    <w:pPr>
      <w:pStyle w:val="15"/>
      <w:tabs>
        <w:tab w:val="right" w:pos="8845"/>
        <w:tab w:val="clear" w:pos="4153"/>
      </w:tabs>
      <w:ind w:left="0" w:leftChars="0" w:firstLine="0" w:firstLineChars="0"/>
    </w:pPr>
    <w:r>
      <w:rPr>
        <w:sz w:val="18"/>
      </w:rPr>
      <mc:AlternateContent>
        <mc:Choice Requires="wps">
          <w:drawing>
            <wp:anchor distT="0" distB="0" distL="114300" distR="114300" simplePos="0" relativeHeight="25167052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BD067C7">
                          <w:pPr>
                            <w:pStyle w:val="15"/>
                            <w:ind w:left="0" w:leftChars="0" w:firstLine="0" w:firstLineChars="0"/>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052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1BD067C7">
                    <w:pPr>
                      <w:pStyle w:val="15"/>
                      <w:ind w:left="0" w:leftChars="0" w:firstLine="0" w:firstLineChars="0"/>
                    </w:pPr>
                    <w:r>
                      <w:fldChar w:fldCharType="begin"/>
                    </w:r>
                    <w:r>
                      <w:instrText xml:space="preserve"> PAGE  \* MERGEFORMAT </w:instrText>
                    </w:r>
                    <w:r>
                      <w:fldChar w:fldCharType="separate"/>
                    </w:r>
                    <w:r>
                      <w:t>1</w:t>
                    </w:r>
                    <w:r>
                      <w:fldChar w:fldCharType="end"/>
                    </w:r>
                  </w:p>
                </w:txbxContent>
              </v:textbox>
            </v:shape>
          </w:pict>
        </mc:Fallback>
      </mc:AlternateContent>
    </w:r>
    <w:r>
      <w:rPr>
        <w:sz w:val="18"/>
      </w:rPr>
      <mc:AlternateContent>
        <mc:Choice Requires="wps">
          <w:drawing>
            <wp:anchor distT="0" distB="0" distL="114300" distR="114300" simplePos="0" relativeHeight="251666432" behindDoc="0" locked="0" layoutInCell="1" allowOverlap="1">
              <wp:simplePos x="0" y="0"/>
              <wp:positionH relativeFrom="margin">
                <wp:posOffset>5095875</wp:posOffset>
              </wp:positionH>
              <wp:positionV relativeFrom="paragraph">
                <wp:posOffset>12065</wp:posOffset>
              </wp:positionV>
              <wp:extent cx="1828800" cy="216535"/>
              <wp:effectExtent l="0" t="0" r="0" b="0"/>
              <wp:wrapNone/>
              <wp:docPr id="10" name="文本框 3"/>
              <wp:cNvGraphicFramePr/>
              <a:graphic xmlns:a="http://schemas.openxmlformats.org/drawingml/2006/main">
                <a:graphicData uri="http://schemas.microsoft.com/office/word/2010/wordprocessingShape">
                  <wps:wsp>
                    <wps:cNvSpPr txBox="1"/>
                    <wps:spPr>
                      <a:xfrm>
                        <a:off x="0" y="0"/>
                        <a:ext cx="1828800" cy="216535"/>
                      </a:xfrm>
                      <a:prstGeom prst="rect">
                        <a:avLst/>
                      </a:prstGeom>
                      <a:noFill/>
                      <a:ln w="6350">
                        <a:noFill/>
                      </a:ln>
                      <a:effectLst/>
                    </wps:spPr>
                    <wps:txbx>
                      <w:txbxContent>
                        <w:p w14:paraId="24C3BE11">
                          <w:pPr>
                            <w:ind w:left="0" w:leftChars="0" w:firstLine="0" w:firstLineChars="0"/>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文本框 3" o:spid="_x0000_s1026" o:spt="202" type="#_x0000_t202" style="position:absolute;left:0pt;margin-left:401.25pt;margin-top:0.95pt;height:17.05pt;width:144pt;mso-position-horizontal-relative:margin;mso-wrap-style:none;z-index:251666432;mso-width-relative:page;mso-height-relative:page;" filled="f" stroked="f" coordsize="21600,21600" o:gfxdata="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">
              <v:fill on="f" focussize="0,0"/>
              <v:stroke on="f" weight="0.5pt"/>
              <v:imagedata o:title=""/>
              <o:lock v:ext="edit" aspectratio="f"/>
              <v:textbox inset="0mm,0mm,0mm,0mm">
                <w:txbxContent>
                  <w:p w14:paraId="24C3BE11">
                    <w:pPr>
                      <w:ind w:left="0" w:leftChars="0" w:firstLine="0" w:firstLineChars="0"/>
                      <w:rPr>
                        <w:rFonts w:hint="eastAsia"/>
                        <w:lang w:eastAsia="zh-CN"/>
                      </w:rPr>
                    </w:pPr>
                  </w:p>
                </w:txbxContent>
              </v:textbox>
            </v:shape>
          </w:pict>
        </mc:Fallback>
      </mc:AlternateContent>
    </w:r>
    <w:r>
      <w:rPr>
        <w:sz w:val="18"/>
      </w:rPr>
      <mc:AlternateContent>
        <mc:Choice Requires="wps">
          <w:drawing>
            <wp:anchor distT="0" distB="0" distL="114300" distR="114300" simplePos="0" relativeHeight="251665408" behindDoc="0" locked="0" layoutInCell="1" allowOverlap="1">
              <wp:simplePos x="0" y="0"/>
              <wp:positionH relativeFrom="margin">
                <wp:align>outside</wp:align>
              </wp:positionH>
              <wp:positionV relativeFrom="paragraph">
                <wp:posOffset>0</wp:posOffset>
              </wp:positionV>
              <wp:extent cx="1828800" cy="1828800"/>
              <wp:effectExtent l="0" t="0" r="0" b="0"/>
              <wp:wrapNone/>
              <wp:docPr id="1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5989920">
                          <w:pPr>
                            <w:ind w:left="0" w:leftChars="0" w:firstLine="0" w:firstLineChars="0"/>
                            <w:rPr>
                              <w:rFonts w:hint="default"/>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540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OXQ0s04AgAAcA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5dDSzTgCAABwBAAADgAAAAAAAAABACAAAAAfAQAAZHJzL2Uyb0RvYy54&#10;bWxQSwUGAAAAAAYABgBZAQAAyQUAAAAA&#10;">
              <v:fill on="f" focussize="0,0"/>
              <v:stroke on="f" weight="0.5pt"/>
              <v:imagedata o:title=""/>
              <o:lock v:ext="edit" aspectratio="f"/>
              <v:textbox inset="0mm,0mm,0mm,0mm" style="mso-fit-shape-to-text:t;">
                <w:txbxContent>
                  <w:p w14:paraId="35989920">
                    <w:pPr>
                      <w:ind w:left="0" w:leftChars="0" w:firstLine="0" w:firstLineChars="0"/>
                      <w:rPr>
                        <w:rFonts w:hint="default"/>
                        <w:lang w:val="en-US" w:eastAsia="zh-CN"/>
                      </w:rPr>
                    </w:pPr>
                  </w:p>
                </w:txbxContent>
              </v:textbox>
            </v:shape>
          </w:pict>
        </mc:Fallback>
      </mc:AlternateContent>
    </w:r>
    <w:r>
      <w:rPr>
        <w:rFonts w:hint="eastAsia"/>
        <w:lang w:eastAsia="zh-CN"/>
      </w:rPr>
      <w:tab/>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23139F6">
    <w:pPr>
      <w:pStyle w:val="15"/>
      <w:ind w:left="0" w:leftChars="0" w:firstLine="0" w:firstLineChars="0"/>
    </w:pPr>
    <w:r>
      <w:rPr>
        <w:sz w:val="18"/>
      </w:rPr>
      <mc:AlternateContent>
        <mc:Choice Requires="wps">
          <w:drawing>
            <wp:anchor distT="0" distB="0" distL="114300" distR="114300" simplePos="0" relativeHeight="251671552" behindDoc="0" locked="0" layoutInCell="1" allowOverlap="1">
              <wp:simplePos x="0" y="0"/>
              <wp:positionH relativeFrom="margin">
                <wp:align>outside</wp:align>
              </wp:positionH>
              <wp:positionV relativeFrom="paragraph">
                <wp:posOffset>0</wp:posOffset>
              </wp:positionV>
              <wp:extent cx="1828800" cy="1828800"/>
              <wp:effectExtent l="0" t="0" r="0" b="0"/>
              <wp:wrapNone/>
              <wp:docPr id="4" name="文本框 4"/>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654A662">
                          <w:pPr>
                            <w:pStyle w:val="15"/>
                            <w:ind w:left="0" w:leftChars="0" w:firstLine="0" w:firstLineChars="0"/>
                          </w:pPr>
                          <w:r>
                            <w:fldChar w:fldCharType="begin"/>
                          </w:r>
                          <w:r>
                            <w:instrText xml:space="preserve"> PAGE  \* MERGEFORMAT </w:instrText>
                          </w:r>
                          <w:r>
                            <w:fldChar w:fldCharType="separate"/>
                          </w:r>
                          <w:r>
                            <w:t>2</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1552;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uow4KzICAABhBAAADgAAAAAAAAABACAAAAAfAQAAZHJzL2Uyb0RvYy54bWxQSwUG&#10;AAAAAAYABgBZAQAAwwUAAAAA&#10;">
              <v:fill on="f" focussize="0,0"/>
              <v:stroke on="f" weight="0.5pt"/>
              <v:imagedata o:title=""/>
              <o:lock v:ext="edit" aspectratio="f"/>
              <v:textbox inset="0mm,0mm,0mm,0mm" style="mso-fit-shape-to-text:t;">
                <w:txbxContent>
                  <w:p w14:paraId="0654A662">
                    <w:pPr>
                      <w:pStyle w:val="15"/>
                      <w:ind w:left="0" w:leftChars="0" w:firstLine="0" w:firstLineChars="0"/>
                    </w:pPr>
                    <w:r>
                      <w:fldChar w:fldCharType="begin"/>
                    </w:r>
                    <w:r>
                      <w:instrText xml:space="preserve"> PAGE  \* MERGEFORMAT </w:instrText>
                    </w:r>
                    <w:r>
                      <w:fldChar w:fldCharType="separate"/>
                    </w:r>
                    <w:r>
                      <w:t>2</w:t>
                    </w:r>
                    <w:r>
                      <w:fldChar w:fldCharType="end"/>
                    </w:r>
                  </w:p>
                </w:txbxContent>
              </v:textbox>
            </v:shape>
          </w:pict>
        </mc:Fallback>
      </mc:AlternateContent>
    </w:r>
    <w:r>
      <w:rPr>
        <w:sz w:val="18"/>
      </w:rPr>
      <mc:AlternateContent>
        <mc:Choice Requires="wps">
          <w:drawing>
            <wp:anchor distT="0" distB="0" distL="114300" distR="114300" simplePos="0" relativeHeight="25166745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5" name="文本框 1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97B726">
                          <w:pPr>
                            <w:pStyle w:val="15"/>
                            <w:ind w:left="0" w:leftChars="0" w:firstLine="0" w:firstLineChars="0"/>
                            <w:rPr>
                              <w:rFonts w:hint="default" w:eastAsia="仿宋"/>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745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s0lY7tAAAAAFAQAADwAAAAAAAAABACAAAAAiAAAAZHJzL2Rvd25yZXYueG1sUEsBAhQA&#10;FAAAAAgAh07iQGGthHIzAgAAYwQAAA4AAAAAAAAAAQAgAAAAHwEAAGRycy9lMm9Eb2MueG1sUEsF&#10;BgAAAAAGAAYAWQEAAMQFAAAAAA==&#10;">
              <v:fill on="f" focussize="0,0"/>
              <v:stroke on="f" weight="0.5pt"/>
              <v:imagedata o:title=""/>
              <o:lock v:ext="edit" aspectratio="f"/>
              <v:textbox inset="0mm,0mm,0mm,0mm" style="mso-fit-shape-to-text:t;">
                <w:txbxContent>
                  <w:p w14:paraId="3A97B726">
                    <w:pPr>
                      <w:pStyle w:val="15"/>
                      <w:ind w:left="0" w:leftChars="0" w:firstLine="0" w:firstLineChars="0"/>
                      <w:rPr>
                        <w:rFonts w:hint="default" w:eastAsia="仿宋"/>
                        <w:sz w:val="28"/>
                        <w:szCs w:val="28"/>
                        <w:lang w:val="en-US" w:eastAsia="zh-CN"/>
                      </w:rPr>
                    </w:pPr>
                  </w:p>
                </w:txbxContent>
              </v:textbox>
            </v:shape>
          </w:pict>
        </mc:Fallback>
      </mc:AlternateConten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C4EA50">
    <w:pPr>
      <w:pStyle w:val="15"/>
      <w:tabs>
        <w:tab w:val="right" w:pos="8845"/>
        <w:tab w:val="clear" w:pos="4153"/>
      </w:tabs>
      <w:ind w:left="0" w:leftChars="0" w:firstLine="0" w:firstLineChars="0"/>
    </w:pPr>
    <w:r>
      <w:rPr>
        <w:sz w:val="18"/>
      </w:rPr>
      <mc:AlternateContent>
        <mc:Choice Requires="wps">
          <w:drawing>
            <wp:anchor distT="0" distB="0" distL="114300" distR="114300" simplePos="0" relativeHeight="251673600" behindDoc="0" locked="0" layoutInCell="1" allowOverlap="1">
              <wp:simplePos x="0" y="0"/>
              <wp:positionH relativeFrom="margin">
                <wp:posOffset>5095875</wp:posOffset>
              </wp:positionH>
              <wp:positionV relativeFrom="paragraph">
                <wp:posOffset>12065</wp:posOffset>
              </wp:positionV>
              <wp:extent cx="1828800" cy="216535"/>
              <wp:effectExtent l="0" t="0" r="0" b="0"/>
              <wp:wrapNone/>
              <wp:docPr id="14" name="文本框 3"/>
              <wp:cNvGraphicFramePr/>
              <a:graphic xmlns:a="http://schemas.openxmlformats.org/drawingml/2006/main">
                <a:graphicData uri="http://schemas.microsoft.com/office/word/2010/wordprocessingShape">
                  <wps:wsp>
                    <wps:cNvSpPr txBox="1"/>
                    <wps:spPr>
                      <a:xfrm>
                        <a:off x="0" y="0"/>
                        <a:ext cx="1828800" cy="216535"/>
                      </a:xfrm>
                      <a:prstGeom prst="rect">
                        <a:avLst/>
                      </a:prstGeom>
                      <a:noFill/>
                      <a:ln w="6350">
                        <a:noFill/>
                      </a:ln>
                      <a:effectLst/>
                    </wps:spPr>
                    <wps:txbx>
                      <w:txbxContent>
                        <w:p w14:paraId="0B4CE53B">
                          <w:pPr>
                            <w:ind w:left="0" w:leftChars="0" w:firstLine="0" w:firstLineChars="0"/>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文本框 3" o:spid="_x0000_s1026" o:spt="202" type="#_x0000_t202" style="position:absolute;left:0pt;margin-left:401.25pt;margin-top:0.95pt;height:17.05pt;width:144pt;mso-position-horizontal-relative:margin;mso-wrap-style:none;z-index:251673600;mso-width-relative:page;mso-height-relative:page;" filled="f" stroked="f" coordsize="21600,21600" o:gfxdata="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2yHSHXAAAACQEAAA8AAAAAAAAAAQAgAAAAIgAAAGRycy9k&#10;b3ducmV2LnhtbFBLAQIUABQAAAAIAIdO4kDTA3TiPAIAAG8EAAAOAAAAAAAAAAEAIAAAACYBAABk&#10;cnMvZTJvRG9jLnhtbFBLBQYAAAAABgAGAFkBAADUBQAAAAA=&#10;">
              <v:fill on="f" focussize="0,0"/>
              <v:stroke on="f" weight="0.5pt"/>
              <v:imagedata o:title=""/>
              <o:lock v:ext="edit" aspectratio="f"/>
              <v:textbox inset="0mm,0mm,0mm,0mm">
                <w:txbxContent>
                  <w:p w14:paraId="0B4CE53B">
                    <w:pPr>
                      <w:ind w:left="0" w:leftChars="0" w:firstLine="0" w:firstLineChars="0"/>
                      <w:rPr>
                        <w:rFonts w:hint="eastAsia"/>
                        <w:lang w:eastAsia="zh-CN"/>
                      </w:rPr>
                    </w:pPr>
                  </w:p>
                </w:txbxContent>
              </v:textbox>
            </v:shape>
          </w:pict>
        </mc:Fallback>
      </mc:AlternateContent>
    </w:r>
    <w:r>
      <w:rPr>
        <w:sz w:val="18"/>
      </w:rPr>
      <mc:AlternateContent>
        <mc:Choice Requires="wps">
          <w:drawing>
            <wp:anchor distT="0" distB="0" distL="114300" distR="114300" simplePos="0" relativeHeight="251672576" behindDoc="0" locked="0" layoutInCell="1" allowOverlap="1">
              <wp:simplePos x="0" y="0"/>
              <wp:positionH relativeFrom="margin">
                <wp:align>outside</wp:align>
              </wp:positionH>
              <wp:positionV relativeFrom="paragraph">
                <wp:posOffset>0</wp:posOffset>
              </wp:positionV>
              <wp:extent cx="1828800" cy="1828800"/>
              <wp:effectExtent l="0" t="0" r="0" b="0"/>
              <wp:wrapNone/>
              <wp:docPr id="16"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498ED19E">
                          <w:pPr>
                            <w:ind w:left="0" w:leftChars="0" w:firstLine="0" w:firstLineChars="0"/>
                            <w:rPr>
                              <w:rFonts w:hint="default"/>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7257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LuI0MDgCAABwBAAADgAAAAAAAAABACAAAAAfAQAAZHJzL2Uyb0RvYy54&#10;bWxQSwUGAAAAAAYABgBZAQAAyQUAAAAA&#10;">
              <v:fill on="f" focussize="0,0"/>
              <v:stroke on="f" weight="0.5pt"/>
              <v:imagedata o:title=""/>
              <o:lock v:ext="edit" aspectratio="f"/>
              <v:textbox inset="0mm,0mm,0mm,0mm" style="mso-fit-shape-to-text:t;">
                <w:txbxContent>
                  <w:p w14:paraId="498ED19E">
                    <w:pPr>
                      <w:ind w:left="0" w:leftChars="0" w:firstLine="0" w:firstLineChars="0"/>
                      <w:rPr>
                        <w:rFonts w:hint="default"/>
                        <w:lang w:val="en-US" w:eastAsia="zh-CN"/>
                      </w:rPr>
                    </w:pPr>
                  </w:p>
                </w:txbxContent>
              </v:textbox>
            </v:shape>
          </w:pict>
        </mc:Fallback>
      </mc:AlternateContent>
    </w:r>
    <w:r>
      <w:rPr>
        <w:rFonts w:hint="eastAsia"/>
        <w:lang w:eastAsia="zh-CN"/>
      </w:rPr>
      <w:tab/>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1C65F5D">
    <w:pPr>
      <w:pStyle w:val="15"/>
      <w:ind w:left="0" w:leftChars="0" w:firstLine="0" w:firstLineChars="0"/>
    </w:pPr>
    <w:r>
      <w:rPr>
        <w:sz w:val="18"/>
      </w:rPr>
      <mc:AlternateContent>
        <mc:Choice Requires="wps">
          <w:drawing>
            <wp:anchor distT="0" distB="0" distL="114300" distR="114300" simplePos="0" relativeHeight="251674624" behindDoc="0" locked="0" layoutInCell="1" allowOverlap="1">
              <wp:simplePos x="0" y="0"/>
              <wp:positionH relativeFrom="margin">
                <wp:align>outside</wp:align>
              </wp:positionH>
              <wp:positionV relativeFrom="paragraph">
                <wp:posOffset>0</wp:posOffset>
              </wp:positionV>
              <wp:extent cx="1828800" cy="1828800"/>
              <wp:effectExtent l="0" t="0" r="0" b="0"/>
              <wp:wrapNone/>
              <wp:docPr id="18" name="文本框 18"/>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2C02B02">
                          <w:pPr>
                            <w:pStyle w:val="15"/>
                            <w:ind w:left="0" w:leftChars="0" w:firstLine="0" w:firstLineChars="0"/>
                            <w:rPr>
                              <w:rFonts w:hint="default" w:eastAsia="仿宋"/>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7462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L3z1oQxAgAAYw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C989aEMQIAAGMEAAAOAAAAAAAAAAEAIAAAAB8BAABkcnMvZTJvRG9jLnhtbFBLBQYA&#10;AAAABgAGAFkBAADCBQAAAAA=&#10;">
              <v:fill on="f" focussize="0,0"/>
              <v:stroke on="f" weight="0.5pt"/>
              <v:imagedata o:title=""/>
              <o:lock v:ext="edit" aspectratio="f"/>
              <v:textbox inset="0mm,0mm,0mm,0mm" style="mso-fit-shape-to-text:t;">
                <w:txbxContent>
                  <w:p w14:paraId="62C02B02">
                    <w:pPr>
                      <w:pStyle w:val="15"/>
                      <w:ind w:left="0" w:leftChars="0" w:firstLine="0" w:firstLineChars="0"/>
                      <w:rPr>
                        <w:rFonts w:hint="default" w:eastAsia="仿宋"/>
                        <w:sz w:val="28"/>
                        <w:szCs w:val="28"/>
                        <w:lang w:val="en-US" w:eastAsia="zh-CN"/>
                      </w:rPr>
                    </w:pPr>
                  </w:p>
                </w:txbxContent>
              </v:textbox>
            </v:shape>
          </w:pict>
        </mc:Fallback>
      </mc:AlternateConten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9506E06">
    <w:pPr>
      <w:pStyle w:val="15"/>
      <w:tabs>
        <w:tab w:val="right" w:pos="8845"/>
        <w:tab w:val="clear" w:pos="4153"/>
      </w:tabs>
      <w:ind w:left="0" w:leftChars="0" w:firstLine="0" w:firstLineChars="0"/>
    </w:pPr>
    <w:r>
      <w:rPr>
        <w:sz w:val="18"/>
      </w:rPr>
      <mc:AlternateContent>
        <mc:Choice Requires="wps">
          <w:drawing>
            <wp:anchor distT="0" distB="0" distL="114300" distR="114300" simplePos="0" relativeHeight="251668480" behindDoc="0" locked="0" layoutInCell="1" allowOverlap="1">
              <wp:simplePos x="0" y="0"/>
              <wp:positionH relativeFrom="margin">
                <wp:align>outside</wp:align>
              </wp:positionH>
              <wp:positionV relativeFrom="paragraph">
                <wp:posOffset>0</wp:posOffset>
              </wp:positionV>
              <wp:extent cx="1828800" cy="1828800"/>
              <wp:effectExtent l="0" t="0" r="0" b="0"/>
              <wp:wrapNone/>
              <wp:docPr id="6" name="文本框 6"/>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0FA4540">
                          <w:pPr>
                            <w:pStyle w:val="15"/>
                            <w:ind w:left="0" w:leftChars="0" w:firstLine="0" w:firstLineChars="0"/>
                            <w:rPr>
                              <w:rFonts w:hint="eastAsia" w:eastAsia="仿宋_GB2312"/>
                              <w:lang w:val="en-US" w:eastAsia="zh-CN"/>
                            </w:rPr>
                          </w:pP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8480;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wiRJeMQIAAGEEAAAOAAAAAAAAAAEAIAAAAB8BAABkcnMvZTJvRG9jLnhtbFBLBQYA&#10;AAAABgAGAFkBAADCBQAAAAA=&#10;">
              <v:fill on="f" focussize="0,0"/>
              <v:stroke on="f" weight="0.5pt"/>
              <v:imagedata o:title=""/>
              <o:lock v:ext="edit" aspectratio="f"/>
              <v:textbox inset="0mm,0mm,0mm,0mm" style="mso-fit-shape-to-text:t;">
                <w:txbxContent>
                  <w:p w14:paraId="70FA4540">
                    <w:pPr>
                      <w:pStyle w:val="15"/>
                      <w:ind w:left="0" w:leftChars="0" w:firstLine="0" w:firstLineChars="0"/>
                      <w:rPr>
                        <w:rFonts w:hint="eastAsia" w:eastAsia="仿宋_GB2312"/>
                        <w:lang w:val="en-US" w:eastAsia="zh-CN"/>
                      </w:rPr>
                    </w:pPr>
                    <w:r>
                      <w:rPr>
                        <w:rFonts w:hint="eastAsia"/>
                        <w:lang w:val="en-US" w:eastAsia="zh-CN"/>
                      </w:rPr>
                      <w:t xml:space="preserve">- </w:t>
                    </w:r>
                    <w:r>
                      <w:fldChar w:fldCharType="begin"/>
                    </w:r>
                    <w:r>
                      <w:instrText xml:space="preserve"> PAGE  \* MERGEFORMAT </w:instrText>
                    </w:r>
                    <w:r>
                      <w:fldChar w:fldCharType="separate"/>
                    </w:r>
                    <w:r>
                      <w:t>1</w:t>
                    </w:r>
                    <w:r>
                      <w:fldChar w:fldCharType="end"/>
                    </w:r>
                    <w:r>
                      <w:rPr>
                        <w:rFonts w:hint="eastAsia"/>
                        <w:lang w:val="en-US" w:eastAsia="zh-CN"/>
                      </w:rPr>
                      <w:t xml:space="preserve"> -</w:t>
                    </w:r>
                  </w:p>
                </w:txbxContent>
              </v:textbox>
            </v:shape>
          </w:pict>
        </mc:Fallback>
      </mc:AlternateContent>
    </w:r>
    <w:r>
      <w:rPr>
        <w:sz w:val="18"/>
      </w:rPr>
      <mc:AlternateContent>
        <mc:Choice Requires="wps">
          <w:drawing>
            <wp:anchor distT="0" distB="0" distL="114300" distR="114300" simplePos="0" relativeHeight="251663360" behindDoc="0" locked="0" layoutInCell="1" allowOverlap="1">
              <wp:simplePos x="0" y="0"/>
              <wp:positionH relativeFrom="margin">
                <wp:posOffset>5095875</wp:posOffset>
              </wp:positionH>
              <wp:positionV relativeFrom="paragraph">
                <wp:posOffset>12065</wp:posOffset>
              </wp:positionV>
              <wp:extent cx="1828800" cy="216535"/>
              <wp:effectExtent l="0" t="0" r="0" b="0"/>
              <wp:wrapNone/>
              <wp:docPr id="2" name="文本框 3"/>
              <wp:cNvGraphicFramePr/>
              <a:graphic xmlns:a="http://schemas.openxmlformats.org/drawingml/2006/main">
                <a:graphicData uri="http://schemas.microsoft.com/office/word/2010/wordprocessingShape">
                  <wps:wsp>
                    <wps:cNvSpPr txBox="1"/>
                    <wps:spPr>
                      <a:xfrm>
                        <a:off x="0" y="0"/>
                        <a:ext cx="1828800" cy="216535"/>
                      </a:xfrm>
                      <a:prstGeom prst="rect">
                        <a:avLst/>
                      </a:prstGeom>
                      <a:noFill/>
                      <a:ln w="6350">
                        <a:noFill/>
                      </a:ln>
                      <a:effectLst/>
                    </wps:spPr>
                    <wps:txbx>
                      <w:txbxContent>
                        <w:p w14:paraId="28EE7DEF">
                          <w:pPr>
                            <w:ind w:left="0" w:leftChars="0" w:firstLine="0" w:firstLineChars="0"/>
                            <w:rPr>
                              <w:rFonts w:hint="eastAsia"/>
                              <w:lang w:eastAsia="zh-CN"/>
                            </w:rPr>
                          </w:pPr>
                        </w:p>
                      </w:txbxContent>
                    </wps:txbx>
                    <wps:bodyPr rot="0" spcFirstLastPara="0" vertOverflow="overflow" horzOverflow="overflow" vert="horz" wrap="none" lIns="0" tIns="0" rIns="0" bIns="0" numCol="1" spcCol="0" rtlCol="0" fromWordArt="0" anchor="t" anchorCtr="0" forceAA="0" upright="0" compatLnSpc="1">
                      <a:noAutofit/>
                    </wps:bodyPr>
                  </wps:wsp>
                </a:graphicData>
              </a:graphic>
            </wp:anchor>
          </w:drawing>
        </mc:Choice>
        <mc:Fallback>
          <w:pict>
            <v:shape id="文本框 3" o:spid="_x0000_s1026" o:spt="202" type="#_x0000_t202" style="position:absolute;left:0pt;margin-left:401.25pt;margin-top:0.95pt;height:17.05pt;width:144pt;mso-position-horizontal-relative:margin;mso-wrap-style:none;z-index:251663360;mso-width-relative:page;mso-height-relative:page;" filled="f" stroked="f" coordsize="21600,21600" o:gfxdata="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">
              <v:fill on="f" focussize="0,0"/>
              <v:stroke on="f" weight="0.5pt"/>
              <v:imagedata o:title=""/>
              <o:lock v:ext="edit" aspectratio="f"/>
              <v:textbox inset="0mm,0mm,0mm,0mm">
                <w:txbxContent>
                  <w:p w14:paraId="28EE7DEF">
                    <w:pPr>
                      <w:ind w:left="0" w:leftChars="0" w:firstLine="0" w:firstLineChars="0"/>
                      <w:rPr>
                        <w:rFonts w:hint="eastAsia"/>
                        <w:lang w:eastAsia="zh-CN"/>
                      </w:rPr>
                    </w:pPr>
                  </w:p>
                </w:txbxContent>
              </v:textbox>
            </v:shape>
          </w:pict>
        </mc:Fallback>
      </mc:AlternateContent>
    </w:r>
    <w:r>
      <w:rPr>
        <w:sz w:val="18"/>
      </w:rPr>
      <mc:AlternateContent>
        <mc:Choice Requires="wps">
          <w:drawing>
            <wp:anchor distT="0" distB="0" distL="114300" distR="114300" simplePos="0" relativeHeight="251662336" behindDoc="0" locked="0" layoutInCell="1" allowOverlap="1">
              <wp:simplePos x="0" y="0"/>
              <wp:positionH relativeFrom="margin">
                <wp:align>outside</wp:align>
              </wp:positionH>
              <wp:positionV relativeFrom="paragraph">
                <wp:posOffset>0</wp:posOffset>
              </wp:positionV>
              <wp:extent cx="1828800" cy="1828800"/>
              <wp:effectExtent l="0" t="0" r="0" b="0"/>
              <wp:wrapNone/>
              <wp:docPr id="3"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ffectLst/>
                    </wps:spPr>
                    <wps:txbx>
                      <w:txbxContent>
                        <w:p w14:paraId="35EDCD4B">
                          <w:pPr>
                            <w:ind w:left="0" w:leftChars="0" w:firstLine="0" w:firstLineChars="0"/>
                            <w:rPr>
                              <w:rFonts w:hint="default"/>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文本框 1" o:spid="_x0000_s1026" o:spt="202" type="#_x0000_t202" style="position:absolute;left:0pt;margin-top:0pt;height:144pt;width:144pt;mso-position-horizontal:outside;mso-position-horizontal-relative:margin;mso-wrap-style:none;z-index:251662336;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">
              <v:fill on="f" focussize="0,0"/>
              <v:stroke on="f" weight="0.5pt"/>
              <v:imagedata o:title=""/>
              <o:lock v:ext="edit" aspectratio="f"/>
              <v:textbox inset="0mm,0mm,0mm,0mm" style="mso-fit-shape-to-text:t;">
                <w:txbxContent>
                  <w:p w14:paraId="35EDCD4B">
                    <w:pPr>
                      <w:ind w:left="0" w:leftChars="0" w:firstLine="0" w:firstLineChars="0"/>
                      <w:rPr>
                        <w:rFonts w:hint="default"/>
                        <w:lang w:val="en-US" w:eastAsia="zh-CN"/>
                      </w:rPr>
                    </w:pPr>
                  </w:p>
                </w:txbxContent>
              </v:textbox>
            </v:shape>
          </w:pict>
        </mc:Fallback>
      </mc:AlternateContent>
    </w:r>
    <w:r>
      <w:rPr>
        <w:rFonts w:hint="eastAsia"/>
        <w:lang w:eastAsia="zh-CN"/>
      </w:rPr>
      <w:tab/>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F10F17D">
    <w:pPr>
      <w:pStyle w:val="15"/>
      <w:ind w:left="0" w:leftChars="0" w:firstLine="0" w:firstLineChars="0"/>
    </w:pPr>
    <w:r>
      <w:rPr>
        <w:sz w:val="18"/>
      </w:rPr>
      <mc:AlternateContent>
        <mc:Choice Requires="wps">
          <w:drawing>
            <wp:anchor distT="0" distB="0" distL="114300" distR="114300" simplePos="0" relativeHeight="251669504" behindDoc="0" locked="0" layoutInCell="1" allowOverlap="1">
              <wp:simplePos x="0" y="0"/>
              <wp:positionH relativeFrom="margin">
                <wp:align>outside</wp:align>
              </wp:positionH>
              <wp:positionV relativeFrom="paragraph">
                <wp:posOffset>0</wp:posOffset>
              </wp:positionV>
              <wp:extent cx="1828800" cy="1828800"/>
              <wp:effectExtent l="0" t="0" r="0" b="0"/>
              <wp:wrapNone/>
              <wp:docPr id="9" name="文本框 9"/>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25C6F2">
                          <w:pPr>
                            <w:pStyle w:val="15"/>
                            <w:ind w:left="0" w:leftChars="0" w:firstLine="0" w:firstLineChars="0"/>
                            <w:rPr>
                              <w:rFonts w:hint="default" w:eastAsia="仿宋_GB2312"/>
                              <w:lang w:val="en-US" w:eastAsia="zh-CN"/>
                            </w:rPr>
                          </w:pPr>
                          <w:r>
                            <w:rPr>
                              <w:rFonts w:hint="eastAsia"/>
                              <w:lang w:val="en-US" w:eastAsia="zh-CN"/>
                            </w:rPr>
                            <w:t xml:space="preserve">- </w:t>
                          </w:r>
                          <w:r>
                            <w:fldChar w:fldCharType="begin"/>
                          </w:r>
                          <w:r>
                            <w:instrText xml:space="preserve"> PAGE  \* MERGEFORMAT </w:instrText>
                          </w:r>
                          <w:r>
                            <w:fldChar w:fldCharType="separate"/>
                          </w:r>
                          <w:r>
                            <w:t>2</w:t>
                          </w:r>
                          <w:r>
                            <w:fldChar w:fldCharType="end"/>
                          </w:r>
                          <w:r>
                            <w:rPr>
                              <w:rFonts w:hint="eastAsia"/>
                              <w:lang w:val="en-US" w:eastAsia="zh-CN"/>
                            </w:rPr>
                            <w:t xml:space="preserve"> -</w:t>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950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ApUg9DICAABhBAAADgAAAAAAAAABACAAAAAfAQAAZHJzL2Uyb0RvYy54bWxQSwUG&#10;AAAAAAYABgBZAQAAwwUAAAAA&#10;">
              <v:fill on="f" focussize="0,0"/>
              <v:stroke on="f" weight="0.5pt"/>
              <v:imagedata o:title=""/>
              <o:lock v:ext="edit" aspectratio="f"/>
              <v:textbox inset="0mm,0mm,0mm,0mm" style="mso-fit-shape-to-text:t;">
                <w:txbxContent>
                  <w:p w14:paraId="6F25C6F2">
                    <w:pPr>
                      <w:pStyle w:val="15"/>
                      <w:ind w:left="0" w:leftChars="0" w:firstLine="0" w:firstLineChars="0"/>
                      <w:rPr>
                        <w:rFonts w:hint="default" w:eastAsia="仿宋_GB2312"/>
                        <w:lang w:val="en-US" w:eastAsia="zh-CN"/>
                      </w:rPr>
                    </w:pPr>
                    <w:r>
                      <w:rPr>
                        <w:rFonts w:hint="eastAsia"/>
                        <w:lang w:val="en-US" w:eastAsia="zh-CN"/>
                      </w:rPr>
                      <w:t xml:space="preserve">- </w:t>
                    </w:r>
                    <w:r>
                      <w:fldChar w:fldCharType="begin"/>
                    </w:r>
                    <w:r>
                      <w:instrText xml:space="preserve"> PAGE  \* MERGEFORMAT </w:instrText>
                    </w:r>
                    <w:r>
                      <w:fldChar w:fldCharType="separate"/>
                    </w:r>
                    <w:r>
                      <w:t>2</w:t>
                    </w:r>
                    <w:r>
                      <w:fldChar w:fldCharType="end"/>
                    </w:r>
                    <w:r>
                      <w:rPr>
                        <w:rFonts w:hint="eastAsia"/>
                        <w:lang w:val="en-US" w:eastAsia="zh-CN"/>
                      </w:rPr>
                      <w:t xml:space="preserve"> -</w:t>
                    </w:r>
                  </w:p>
                </w:txbxContent>
              </v:textbox>
            </v:shape>
          </w:pict>
        </mc:Fallback>
      </mc:AlternateContent>
    </w:r>
    <w:r>
      <w:rPr>
        <w:sz w:val="18"/>
      </w:rPr>
      <mc:AlternateContent>
        <mc:Choice Requires="wps">
          <w:drawing>
            <wp:anchor distT="0" distB="0" distL="114300" distR="114300" simplePos="0" relativeHeight="251664384" behindDoc="0" locked="0" layoutInCell="1" allowOverlap="1">
              <wp:simplePos x="0" y="0"/>
              <wp:positionH relativeFrom="margin">
                <wp:align>outside</wp:align>
              </wp:positionH>
              <wp:positionV relativeFrom="paragraph">
                <wp:posOffset>0</wp:posOffset>
              </wp:positionV>
              <wp:extent cx="1828800" cy="1828800"/>
              <wp:effectExtent l="0" t="0" r="0" b="0"/>
              <wp:wrapNone/>
              <wp:docPr id="5" name="文本框 5"/>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AEE6759">
                          <w:pPr>
                            <w:pStyle w:val="15"/>
                            <w:ind w:left="0" w:leftChars="0" w:firstLine="0" w:firstLineChars="0"/>
                            <w:rPr>
                              <w:rFonts w:hint="default" w:eastAsia="仿宋"/>
                              <w:sz w:val="28"/>
                              <w:szCs w:val="28"/>
                              <w:lang w:val="en-US" w:eastAsia="zh-CN"/>
                            </w:rPr>
                          </w:pP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6438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">
              <v:fill on="f" focussize="0,0"/>
              <v:stroke on="f" weight="0.5pt"/>
              <v:imagedata o:title=""/>
              <o:lock v:ext="edit" aspectratio="f"/>
              <v:textbox inset="0mm,0mm,0mm,0mm" style="mso-fit-shape-to-text:t;">
                <w:txbxContent>
                  <w:p w14:paraId="3AEE6759">
                    <w:pPr>
                      <w:pStyle w:val="15"/>
                      <w:ind w:left="0" w:leftChars="0" w:firstLine="0" w:firstLineChars="0"/>
                      <w:rPr>
                        <w:rFonts w:hint="default" w:eastAsia="仿宋"/>
                        <w:sz w:val="28"/>
                        <w:szCs w:val="28"/>
                        <w:lang w:val="en-US" w:eastAsia="zh-CN"/>
                      </w:rPr>
                    </w:pPr>
                  </w:p>
                </w:txbxContent>
              </v:textbox>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ind w:firstLine="552"/>
      </w:pPr>
      <w:r>
        <w:separator/>
      </w:r>
    </w:p>
  </w:footnote>
  <w:footnote w:type="continuationSeparator" w:id="1">
    <w:p>
      <w:pPr>
        <w:spacing w:line="240" w:lineRule="auto"/>
        <w:ind w:firstLine="552"/>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3F0BCAD">
    <w:pPr>
      <w:spacing w:line="14" w:lineRule="auto"/>
      <w:rPr>
        <w:rFonts w:ascii="Arial"/>
        <w:sz w:val="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81A4C80">
    <w:pPr>
      <w:widowControl w:val="0"/>
      <w:spacing w:line="1" w:lineRule="exact"/>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EB18DDD4"/>
    <w:multiLevelType w:val="multilevel"/>
    <w:tmpl w:val="EB18DDD4"/>
    <w:lvl w:ilvl="0" w:tentative="0">
      <w:start w:val="1"/>
      <w:numFmt w:val="decimal"/>
      <w:pStyle w:val="3"/>
      <w:suff w:val="space"/>
      <w:lvlText w:val="%1"/>
      <w:lvlJc w:val="left"/>
      <w:pPr>
        <w:tabs>
          <w:tab w:val="left" w:pos="0"/>
        </w:tabs>
        <w:ind w:left="0" w:firstLine="0"/>
      </w:pPr>
      <w:rPr>
        <w:rFonts w:hint="default" w:ascii="Times New Roman" w:hAnsi="Times New Roman" w:eastAsia="仿宋" w:cs="Times New Roman"/>
        <w:bCs w:val="0"/>
        <w:sz w:val="32"/>
        <w:szCs w:val="32"/>
      </w:rPr>
    </w:lvl>
    <w:lvl w:ilvl="1" w:tentative="0">
      <w:start w:val="1"/>
      <w:numFmt w:val="decimal"/>
      <w:pStyle w:val="4"/>
      <w:suff w:val="space"/>
      <w:lvlText w:val="%1.%2"/>
      <w:lvlJc w:val="left"/>
      <w:pPr>
        <w:tabs>
          <w:tab w:val="left" w:pos="0"/>
        </w:tabs>
        <w:ind w:left="0" w:leftChars="0" w:firstLine="0" w:firstLineChars="0"/>
      </w:pPr>
      <w:rPr>
        <w:rFonts w:hint="default" w:ascii="Times New Roman" w:hAnsi="Times New Roman" w:eastAsia="仿宋" w:cs="Times New Roman"/>
        <w:b/>
        <w:bCs/>
        <w:sz w:val="32"/>
        <w:szCs w:val="32"/>
      </w:rPr>
    </w:lvl>
    <w:lvl w:ilvl="2" w:tentative="0">
      <w:start w:val="1"/>
      <w:numFmt w:val="decimal"/>
      <w:pStyle w:val="5"/>
      <w:suff w:val="space"/>
      <w:lvlText w:val="%1.%2.%3"/>
      <w:lvlJc w:val="left"/>
      <w:pPr>
        <w:tabs>
          <w:tab w:val="left" w:pos="0"/>
        </w:tabs>
        <w:ind w:left="0" w:firstLine="0"/>
      </w:pPr>
      <w:rPr>
        <w:rFonts w:hint="default" w:ascii="Times New Roman" w:hAnsi="Times New Roman" w:eastAsia="仿宋" w:cs="Times New Roman"/>
        <w:b/>
        <w:bCs/>
        <w:sz w:val="32"/>
        <w:szCs w:val="32"/>
      </w:rPr>
    </w:lvl>
    <w:lvl w:ilvl="3" w:tentative="0">
      <w:start w:val="1"/>
      <w:numFmt w:val="decimal"/>
      <w:pStyle w:val="6"/>
      <w:suff w:val="space"/>
      <w:lvlText w:val="%1.%2.%3.%4"/>
      <w:lvlJc w:val="left"/>
      <w:pPr>
        <w:tabs>
          <w:tab w:val="left" w:pos="0"/>
        </w:tabs>
        <w:ind w:left="0" w:leftChars="0" w:firstLine="0" w:firstLineChars="0"/>
      </w:pPr>
      <w:rPr>
        <w:rFonts w:hint="default" w:ascii="仿宋" w:hAnsi="仿宋" w:eastAsia="仿宋" w:cs="仿宋"/>
        <w:sz w:val="32"/>
        <w:szCs w:val="32"/>
      </w:rPr>
    </w:lvl>
    <w:lvl w:ilvl="4" w:tentative="0">
      <w:start w:val="1"/>
      <w:numFmt w:val="decimal"/>
      <w:pStyle w:val="7"/>
      <w:lvlText w:val="%1.%2.%3.%4.%5."/>
      <w:lvlJc w:val="left"/>
      <w:pPr>
        <w:ind w:left="1008" w:hanging="1008"/>
      </w:pPr>
      <w:rPr>
        <w:rFonts w:hint="default"/>
      </w:rPr>
    </w:lvl>
    <w:lvl w:ilvl="5" w:tentative="0">
      <w:start w:val="1"/>
      <w:numFmt w:val="decimal"/>
      <w:pStyle w:val="8"/>
      <w:lvlText w:val="%1.%2.%3.%4.%5.%6."/>
      <w:lvlJc w:val="left"/>
      <w:pPr>
        <w:ind w:left="1151" w:hanging="1151"/>
      </w:pPr>
      <w:rPr>
        <w:rFonts w:hint="default"/>
      </w:rPr>
    </w:lvl>
    <w:lvl w:ilvl="6" w:tentative="0">
      <w:start w:val="1"/>
      <w:numFmt w:val="decimal"/>
      <w:pStyle w:val="9"/>
      <w:lvlText w:val="%1.%2.%3.%4.%5.%6.%7."/>
      <w:lvlJc w:val="left"/>
      <w:pPr>
        <w:ind w:left="1296" w:hanging="1296"/>
      </w:pPr>
      <w:rPr>
        <w:rFonts w:hint="default"/>
      </w:rPr>
    </w:lvl>
    <w:lvl w:ilvl="7" w:tentative="0">
      <w:start w:val="1"/>
      <w:numFmt w:val="decimal"/>
      <w:pStyle w:val="10"/>
      <w:lvlText w:val="%1.%2.%3.%4.%5.%6.%7.%8."/>
      <w:lvlJc w:val="left"/>
      <w:pPr>
        <w:ind w:left="1440" w:hanging="1440"/>
      </w:pPr>
      <w:rPr>
        <w:rFonts w:hint="default"/>
      </w:rPr>
    </w:lvl>
    <w:lvl w:ilvl="8" w:tentative="0">
      <w:start w:val="1"/>
      <w:numFmt w:val="decimal"/>
      <w:pStyle w:val="11"/>
      <w:lvlText w:val="%1.%2.%3.%4.%5.%6.%7.%8.%9."/>
      <w:lvlJc w:val="left"/>
      <w:pPr>
        <w:ind w:left="1583" w:hanging="1583"/>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cumentProtection w:enforcement="0"/>
  <w:defaultTabStop w:val="420"/>
  <w:hyphenationZone w:val="360"/>
  <w:evenAndOddHeaders w:val="1"/>
  <w:drawingGridHorizontalSpacing w:val="158"/>
  <w:drawingGridVerticalSpacing w:val="290"/>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Tc2ZGZiNzZiNDVlOGViOWVmM2JhOTY0NGJkNjUyYzgifQ=="/>
  </w:docVars>
  <w:rsids>
    <w:rsidRoot w:val="00172A27"/>
    <w:rsid w:val="009D0889"/>
    <w:rsid w:val="01497443"/>
    <w:rsid w:val="01866164"/>
    <w:rsid w:val="01A52E37"/>
    <w:rsid w:val="01AE1E01"/>
    <w:rsid w:val="026702BA"/>
    <w:rsid w:val="02CC62B9"/>
    <w:rsid w:val="02F51BE6"/>
    <w:rsid w:val="02F63430"/>
    <w:rsid w:val="033D1BB6"/>
    <w:rsid w:val="03A84003"/>
    <w:rsid w:val="03C734BA"/>
    <w:rsid w:val="03E75A60"/>
    <w:rsid w:val="03F01C23"/>
    <w:rsid w:val="0410503C"/>
    <w:rsid w:val="0477739D"/>
    <w:rsid w:val="04E37A36"/>
    <w:rsid w:val="04EF43C3"/>
    <w:rsid w:val="0544068F"/>
    <w:rsid w:val="055325D0"/>
    <w:rsid w:val="05753B42"/>
    <w:rsid w:val="05852D46"/>
    <w:rsid w:val="05BF7504"/>
    <w:rsid w:val="05C91D5D"/>
    <w:rsid w:val="05FB0B46"/>
    <w:rsid w:val="062B29CD"/>
    <w:rsid w:val="06950D93"/>
    <w:rsid w:val="0696261C"/>
    <w:rsid w:val="077900EA"/>
    <w:rsid w:val="07B76A5D"/>
    <w:rsid w:val="07DB29DD"/>
    <w:rsid w:val="07FA6E3F"/>
    <w:rsid w:val="083640B7"/>
    <w:rsid w:val="084E7652"/>
    <w:rsid w:val="0858713B"/>
    <w:rsid w:val="08DB53B0"/>
    <w:rsid w:val="08E95E09"/>
    <w:rsid w:val="08F024B8"/>
    <w:rsid w:val="09197C88"/>
    <w:rsid w:val="092B5824"/>
    <w:rsid w:val="09405D72"/>
    <w:rsid w:val="09490FEF"/>
    <w:rsid w:val="097C66F2"/>
    <w:rsid w:val="0983176A"/>
    <w:rsid w:val="098F43C6"/>
    <w:rsid w:val="09AA0FD6"/>
    <w:rsid w:val="09DC1191"/>
    <w:rsid w:val="0A5D3F40"/>
    <w:rsid w:val="0ABA2D7D"/>
    <w:rsid w:val="0AD034AB"/>
    <w:rsid w:val="0B45740A"/>
    <w:rsid w:val="0C2F4D45"/>
    <w:rsid w:val="0C4C7E12"/>
    <w:rsid w:val="0C7020B6"/>
    <w:rsid w:val="0C7B22B2"/>
    <w:rsid w:val="0C8B30E9"/>
    <w:rsid w:val="0CCD775F"/>
    <w:rsid w:val="0CD667E0"/>
    <w:rsid w:val="0D0C534C"/>
    <w:rsid w:val="0DC309C6"/>
    <w:rsid w:val="0E546568"/>
    <w:rsid w:val="0E663868"/>
    <w:rsid w:val="0EF6605C"/>
    <w:rsid w:val="0EF73A15"/>
    <w:rsid w:val="0F0F11BE"/>
    <w:rsid w:val="0F16079E"/>
    <w:rsid w:val="0F337A4F"/>
    <w:rsid w:val="0F8131B8"/>
    <w:rsid w:val="10047F97"/>
    <w:rsid w:val="10F6709E"/>
    <w:rsid w:val="10F70C61"/>
    <w:rsid w:val="1157181C"/>
    <w:rsid w:val="122B6C31"/>
    <w:rsid w:val="12341018"/>
    <w:rsid w:val="123C5E8C"/>
    <w:rsid w:val="125C0BBE"/>
    <w:rsid w:val="12660C5E"/>
    <w:rsid w:val="12F9273B"/>
    <w:rsid w:val="1356385F"/>
    <w:rsid w:val="13B50586"/>
    <w:rsid w:val="13CA1B57"/>
    <w:rsid w:val="13F40D50"/>
    <w:rsid w:val="141D375F"/>
    <w:rsid w:val="14563F74"/>
    <w:rsid w:val="14676CBA"/>
    <w:rsid w:val="14AF650C"/>
    <w:rsid w:val="14C46537"/>
    <w:rsid w:val="15B46540"/>
    <w:rsid w:val="161D0664"/>
    <w:rsid w:val="165200E4"/>
    <w:rsid w:val="168959A8"/>
    <w:rsid w:val="16901988"/>
    <w:rsid w:val="16B7032C"/>
    <w:rsid w:val="16D731BC"/>
    <w:rsid w:val="175E243C"/>
    <w:rsid w:val="17AC3D7D"/>
    <w:rsid w:val="184800D8"/>
    <w:rsid w:val="18AC5F40"/>
    <w:rsid w:val="18B568FB"/>
    <w:rsid w:val="18BC5F92"/>
    <w:rsid w:val="19262F1F"/>
    <w:rsid w:val="1947532F"/>
    <w:rsid w:val="199857C8"/>
    <w:rsid w:val="19AF7AE4"/>
    <w:rsid w:val="19BB266E"/>
    <w:rsid w:val="19C6563E"/>
    <w:rsid w:val="19D72CA4"/>
    <w:rsid w:val="19F848C5"/>
    <w:rsid w:val="1A136006"/>
    <w:rsid w:val="1A5D45BA"/>
    <w:rsid w:val="1A705206"/>
    <w:rsid w:val="1AC3005E"/>
    <w:rsid w:val="1AFD7372"/>
    <w:rsid w:val="1AFF2AE4"/>
    <w:rsid w:val="1B1E2767"/>
    <w:rsid w:val="1BA7408D"/>
    <w:rsid w:val="1BB622A3"/>
    <w:rsid w:val="1BF66BBF"/>
    <w:rsid w:val="1C6F3B0D"/>
    <w:rsid w:val="1CC57BF3"/>
    <w:rsid w:val="1DB146C7"/>
    <w:rsid w:val="1DFB1D8F"/>
    <w:rsid w:val="1DFD50C3"/>
    <w:rsid w:val="1E2C23E3"/>
    <w:rsid w:val="1EA24888"/>
    <w:rsid w:val="1EF6781C"/>
    <w:rsid w:val="1FAA1D92"/>
    <w:rsid w:val="1FCD6C57"/>
    <w:rsid w:val="1FDC6FBC"/>
    <w:rsid w:val="208B4EA6"/>
    <w:rsid w:val="20BC3C2E"/>
    <w:rsid w:val="211B5794"/>
    <w:rsid w:val="217F3103"/>
    <w:rsid w:val="218A7A01"/>
    <w:rsid w:val="21934C40"/>
    <w:rsid w:val="226A69DF"/>
    <w:rsid w:val="2275517D"/>
    <w:rsid w:val="22F7551C"/>
    <w:rsid w:val="23112F9B"/>
    <w:rsid w:val="237F778B"/>
    <w:rsid w:val="23AB426C"/>
    <w:rsid w:val="24003F9A"/>
    <w:rsid w:val="24536556"/>
    <w:rsid w:val="246123DC"/>
    <w:rsid w:val="24B06AAC"/>
    <w:rsid w:val="24DA1A4E"/>
    <w:rsid w:val="24FD3394"/>
    <w:rsid w:val="251946ED"/>
    <w:rsid w:val="253D03DB"/>
    <w:rsid w:val="254C2C05"/>
    <w:rsid w:val="257C1717"/>
    <w:rsid w:val="264D7309"/>
    <w:rsid w:val="266F6B49"/>
    <w:rsid w:val="269B3FF4"/>
    <w:rsid w:val="26B21D43"/>
    <w:rsid w:val="26C32A31"/>
    <w:rsid w:val="26EA374A"/>
    <w:rsid w:val="27613DCD"/>
    <w:rsid w:val="276A21EB"/>
    <w:rsid w:val="278A5961"/>
    <w:rsid w:val="27992E92"/>
    <w:rsid w:val="27CE5C62"/>
    <w:rsid w:val="28163807"/>
    <w:rsid w:val="2849456F"/>
    <w:rsid w:val="29AC5345"/>
    <w:rsid w:val="29FC3DBB"/>
    <w:rsid w:val="2A123AFF"/>
    <w:rsid w:val="2A777E4F"/>
    <w:rsid w:val="2A837F49"/>
    <w:rsid w:val="2AD174E8"/>
    <w:rsid w:val="2B2950CD"/>
    <w:rsid w:val="2B68485A"/>
    <w:rsid w:val="2B905F2A"/>
    <w:rsid w:val="2C22032B"/>
    <w:rsid w:val="2CAD23A4"/>
    <w:rsid w:val="2CF560B4"/>
    <w:rsid w:val="2D5A5CED"/>
    <w:rsid w:val="2D6B72D5"/>
    <w:rsid w:val="2D6F20AF"/>
    <w:rsid w:val="2D99705E"/>
    <w:rsid w:val="2E605140"/>
    <w:rsid w:val="2EA01905"/>
    <w:rsid w:val="2F0B63C0"/>
    <w:rsid w:val="2F561C58"/>
    <w:rsid w:val="2FC35118"/>
    <w:rsid w:val="30007B41"/>
    <w:rsid w:val="301B4B5D"/>
    <w:rsid w:val="30DC4F4C"/>
    <w:rsid w:val="30FE6AC5"/>
    <w:rsid w:val="310B443D"/>
    <w:rsid w:val="312C26CD"/>
    <w:rsid w:val="316D4A52"/>
    <w:rsid w:val="32A23CCC"/>
    <w:rsid w:val="32CA6CA1"/>
    <w:rsid w:val="32CE4250"/>
    <w:rsid w:val="331F5238"/>
    <w:rsid w:val="33AE5BF7"/>
    <w:rsid w:val="341C313F"/>
    <w:rsid w:val="34535EBB"/>
    <w:rsid w:val="34545741"/>
    <w:rsid w:val="34784F8C"/>
    <w:rsid w:val="34A855CD"/>
    <w:rsid w:val="35204DC1"/>
    <w:rsid w:val="35352FE9"/>
    <w:rsid w:val="35BA0FAC"/>
    <w:rsid w:val="35C00993"/>
    <w:rsid w:val="360137B6"/>
    <w:rsid w:val="36AF033E"/>
    <w:rsid w:val="3786679F"/>
    <w:rsid w:val="37FC6AF5"/>
    <w:rsid w:val="38376F0C"/>
    <w:rsid w:val="386D6CF3"/>
    <w:rsid w:val="38765C86"/>
    <w:rsid w:val="388260A1"/>
    <w:rsid w:val="38BA1447"/>
    <w:rsid w:val="38D2055F"/>
    <w:rsid w:val="39912BB2"/>
    <w:rsid w:val="3A7B17BF"/>
    <w:rsid w:val="3AE760B0"/>
    <w:rsid w:val="3AF52351"/>
    <w:rsid w:val="3B1155BA"/>
    <w:rsid w:val="3B2E2CA7"/>
    <w:rsid w:val="3B697071"/>
    <w:rsid w:val="3BA13DCE"/>
    <w:rsid w:val="3BCA7556"/>
    <w:rsid w:val="3BF84F4C"/>
    <w:rsid w:val="3C4677CD"/>
    <w:rsid w:val="3D540160"/>
    <w:rsid w:val="3DD87E61"/>
    <w:rsid w:val="3DE45B0D"/>
    <w:rsid w:val="3EFB5E38"/>
    <w:rsid w:val="3F3F25D2"/>
    <w:rsid w:val="3F40168F"/>
    <w:rsid w:val="4040582E"/>
    <w:rsid w:val="40ED6D01"/>
    <w:rsid w:val="41245429"/>
    <w:rsid w:val="41315C6F"/>
    <w:rsid w:val="4152746E"/>
    <w:rsid w:val="41DC5938"/>
    <w:rsid w:val="41EB049F"/>
    <w:rsid w:val="41FF40B0"/>
    <w:rsid w:val="422B6E04"/>
    <w:rsid w:val="4243329F"/>
    <w:rsid w:val="42D35CD5"/>
    <w:rsid w:val="42EB23BE"/>
    <w:rsid w:val="430D64E3"/>
    <w:rsid w:val="432A7D99"/>
    <w:rsid w:val="43DA7186"/>
    <w:rsid w:val="44510D31"/>
    <w:rsid w:val="454802DE"/>
    <w:rsid w:val="45780BBC"/>
    <w:rsid w:val="45B864D2"/>
    <w:rsid w:val="45F03E8E"/>
    <w:rsid w:val="461B4055"/>
    <w:rsid w:val="46D95757"/>
    <w:rsid w:val="47CA6CD1"/>
    <w:rsid w:val="47E42AA7"/>
    <w:rsid w:val="47E74302"/>
    <w:rsid w:val="481B422A"/>
    <w:rsid w:val="481E7986"/>
    <w:rsid w:val="48253225"/>
    <w:rsid w:val="488E2B78"/>
    <w:rsid w:val="48A44B81"/>
    <w:rsid w:val="492375BC"/>
    <w:rsid w:val="497A4422"/>
    <w:rsid w:val="49A24972"/>
    <w:rsid w:val="4A083129"/>
    <w:rsid w:val="4A5E5ECC"/>
    <w:rsid w:val="4A614BF5"/>
    <w:rsid w:val="4A8741CA"/>
    <w:rsid w:val="4B4439C2"/>
    <w:rsid w:val="4B8B7843"/>
    <w:rsid w:val="4BB438E1"/>
    <w:rsid w:val="4BD716E8"/>
    <w:rsid w:val="4BDD2023"/>
    <w:rsid w:val="4BE478F9"/>
    <w:rsid w:val="4C054D61"/>
    <w:rsid w:val="4C141988"/>
    <w:rsid w:val="4C28076C"/>
    <w:rsid w:val="4C4E439B"/>
    <w:rsid w:val="4D203FBB"/>
    <w:rsid w:val="4D604A24"/>
    <w:rsid w:val="4DBB4C8A"/>
    <w:rsid w:val="4DD50664"/>
    <w:rsid w:val="4EC571A3"/>
    <w:rsid w:val="4F7801E4"/>
    <w:rsid w:val="4FBF7ABB"/>
    <w:rsid w:val="4FF754A7"/>
    <w:rsid w:val="4FF9121F"/>
    <w:rsid w:val="500F388E"/>
    <w:rsid w:val="503B1837"/>
    <w:rsid w:val="50B213CE"/>
    <w:rsid w:val="50B52845"/>
    <w:rsid w:val="51377219"/>
    <w:rsid w:val="51626516"/>
    <w:rsid w:val="519549F8"/>
    <w:rsid w:val="51AE6039"/>
    <w:rsid w:val="51DE0148"/>
    <w:rsid w:val="52443E62"/>
    <w:rsid w:val="526A01B2"/>
    <w:rsid w:val="52AA4A52"/>
    <w:rsid w:val="5324645C"/>
    <w:rsid w:val="541F3870"/>
    <w:rsid w:val="54581F03"/>
    <w:rsid w:val="54782FBD"/>
    <w:rsid w:val="54C90792"/>
    <w:rsid w:val="54CD5E40"/>
    <w:rsid w:val="550003BB"/>
    <w:rsid w:val="55102B51"/>
    <w:rsid w:val="551B2BA1"/>
    <w:rsid w:val="557F7417"/>
    <w:rsid w:val="55C36443"/>
    <w:rsid w:val="55E15ECE"/>
    <w:rsid w:val="5624337B"/>
    <w:rsid w:val="569967F2"/>
    <w:rsid w:val="57340913"/>
    <w:rsid w:val="574D1804"/>
    <w:rsid w:val="57727C8C"/>
    <w:rsid w:val="589D423E"/>
    <w:rsid w:val="58B73A25"/>
    <w:rsid w:val="58D4078C"/>
    <w:rsid w:val="590F7ABB"/>
    <w:rsid w:val="591D181B"/>
    <w:rsid w:val="592F1D82"/>
    <w:rsid w:val="59847069"/>
    <w:rsid w:val="59AC10B0"/>
    <w:rsid w:val="59C609FF"/>
    <w:rsid w:val="5A7763AB"/>
    <w:rsid w:val="5AF74B3A"/>
    <w:rsid w:val="5BEF3024"/>
    <w:rsid w:val="5C204FC8"/>
    <w:rsid w:val="5C734A4A"/>
    <w:rsid w:val="5C7E61EB"/>
    <w:rsid w:val="5C8C11A8"/>
    <w:rsid w:val="5CF44E1D"/>
    <w:rsid w:val="5CFA6C6E"/>
    <w:rsid w:val="5CFD18A7"/>
    <w:rsid w:val="5D216FDE"/>
    <w:rsid w:val="5D8440F2"/>
    <w:rsid w:val="5F342472"/>
    <w:rsid w:val="5F636826"/>
    <w:rsid w:val="60C473C9"/>
    <w:rsid w:val="60DB4E34"/>
    <w:rsid w:val="60F6502B"/>
    <w:rsid w:val="61A11716"/>
    <w:rsid w:val="62474F3D"/>
    <w:rsid w:val="629F4942"/>
    <w:rsid w:val="62B429A0"/>
    <w:rsid w:val="63E101BE"/>
    <w:rsid w:val="64303A7B"/>
    <w:rsid w:val="64AB5E73"/>
    <w:rsid w:val="653517E0"/>
    <w:rsid w:val="653C7DFF"/>
    <w:rsid w:val="657D3F5A"/>
    <w:rsid w:val="65CE6CE4"/>
    <w:rsid w:val="65E1187F"/>
    <w:rsid w:val="66410B68"/>
    <w:rsid w:val="66475F7E"/>
    <w:rsid w:val="664A339C"/>
    <w:rsid w:val="66517497"/>
    <w:rsid w:val="66530E89"/>
    <w:rsid w:val="665A6F79"/>
    <w:rsid w:val="666D3936"/>
    <w:rsid w:val="67005260"/>
    <w:rsid w:val="674C009D"/>
    <w:rsid w:val="678D097C"/>
    <w:rsid w:val="67B01A8C"/>
    <w:rsid w:val="682628EA"/>
    <w:rsid w:val="68812DA4"/>
    <w:rsid w:val="68A6520E"/>
    <w:rsid w:val="68D57B25"/>
    <w:rsid w:val="68F3074C"/>
    <w:rsid w:val="6985191D"/>
    <w:rsid w:val="69A322AF"/>
    <w:rsid w:val="69B03915"/>
    <w:rsid w:val="6A241FFF"/>
    <w:rsid w:val="6A3B229A"/>
    <w:rsid w:val="6B0F54B0"/>
    <w:rsid w:val="6B4F2C4C"/>
    <w:rsid w:val="6BA7016C"/>
    <w:rsid w:val="6BD74614"/>
    <w:rsid w:val="6CB32149"/>
    <w:rsid w:val="6CFF753A"/>
    <w:rsid w:val="6D417F07"/>
    <w:rsid w:val="6D8D0DA1"/>
    <w:rsid w:val="6DA46816"/>
    <w:rsid w:val="6DC051DF"/>
    <w:rsid w:val="6DCA3DA3"/>
    <w:rsid w:val="6E1509C0"/>
    <w:rsid w:val="6E331948"/>
    <w:rsid w:val="6E604C47"/>
    <w:rsid w:val="6E800819"/>
    <w:rsid w:val="6EB717A0"/>
    <w:rsid w:val="6EC37D8F"/>
    <w:rsid w:val="6EDB7343"/>
    <w:rsid w:val="6F51705B"/>
    <w:rsid w:val="6F753493"/>
    <w:rsid w:val="70421692"/>
    <w:rsid w:val="70DB521B"/>
    <w:rsid w:val="711C6362"/>
    <w:rsid w:val="718C1D79"/>
    <w:rsid w:val="71AD37BF"/>
    <w:rsid w:val="72111B81"/>
    <w:rsid w:val="7217483A"/>
    <w:rsid w:val="72AE2AD0"/>
    <w:rsid w:val="72BE4483"/>
    <w:rsid w:val="736413D2"/>
    <w:rsid w:val="73B250BD"/>
    <w:rsid w:val="73BD37AB"/>
    <w:rsid w:val="7459007D"/>
    <w:rsid w:val="7497786E"/>
    <w:rsid w:val="75334EED"/>
    <w:rsid w:val="75507E27"/>
    <w:rsid w:val="755C68BB"/>
    <w:rsid w:val="75BC37EB"/>
    <w:rsid w:val="7663504F"/>
    <w:rsid w:val="77051BA2"/>
    <w:rsid w:val="77282600"/>
    <w:rsid w:val="77CD43F6"/>
    <w:rsid w:val="77F161B4"/>
    <w:rsid w:val="78311E3F"/>
    <w:rsid w:val="78474E12"/>
    <w:rsid w:val="78680876"/>
    <w:rsid w:val="786D2FEC"/>
    <w:rsid w:val="78CF59C7"/>
    <w:rsid w:val="794701E6"/>
    <w:rsid w:val="79F109E5"/>
    <w:rsid w:val="7A102102"/>
    <w:rsid w:val="7B532510"/>
    <w:rsid w:val="7B815C10"/>
    <w:rsid w:val="7C9832F7"/>
    <w:rsid w:val="7D46302F"/>
    <w:rsid w:val="7D9F4FAC"/>
    <w:rsid w:val="7D9F66B2"/>
    <w:rsid w:val="7DD95FFC"/>
    <w:rsid w:val="7DE90F31"/>
    <w:rsid w:val="7DFD1F11"/>
    <w:rsid w:val="7E300197"/>
    <w:rsid w:val="7EDC5061"/>
    <w:rsid w:val="7EDD085E"/>
    <w:rsid w:val="7F2D59CF"/>
    <w:rsid w:val="7F570545"/>
    <w:rsid w:val="7F5A02BC"/>
    <w:rsid w:val="7F80710C"/>
    <w:rsid w:val="7F8B2543"/>
    <w:rsid w:val="7FF53035"/>
  </w:rsids>
  <m:mathPr>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semiHidden="0" w:name="heading 3"/>
    <w:lsdException w:qFormat="1" w:uiPriority="0" w:semiHidden="0" w:name="heading 4"/>
    <w:lsdException w:qFormat="1" w:uiPriority="0" w:semiHidden="0" w:name="heading 5"/>
    <w:lsdException w:qFormat="1" w:uiPriority="0" w:semiHidden="0" w:name="heading 6"/>
    <w:lsdException w:qFormat="1" w:uiPriority="0" w:semiHidden="0" w:name="heading 7"/>
    <w:lsdException w:qFormat="1" w:uiPriority="0" w:semiHidden="0" w:name="heading 8"/>
    <w:lsdException w:qFormat="1" w:uiPriority="0" w:semiHidden="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qFormat="1" w:unhideWhenUsed="0" w:uiPriority="0" w:semiHidden="0" w:name="toc 1"/>
    <w:lsdException w:qFormat="1"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qFormat="1"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qFormat="1" w:unhideWhenUsed="0" w:uiPriority="1"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iPriority="99"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1"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autoRedefine/>
    <w:qFormat/>
    <w:uiPriority w:val="0"/>
    <w:pPr>
      <w:widowControl w:val="0"/>
      <w:adjustRightInd/>
      <w:snapToGrid/>
      <w:spacing w:line="240" w:lineRule="auto"/>
      <w:ind w:firstLine="723" w:firstLineChars="200"/>
      <w:jc w:val="both"/>
    </w:pPr>
    <w:rPr>
      <w:rFonts w:ascii="仿宋" w:hAnsi="仿宋" w:eastAsia="仿宋_GB2312" w:cs="仿宋"/>
      <w:kern w:val="2"/>
      <w:sz w:val="28"/>
      <w:szCs w:val="32"/>
      <w:lang w:val="en-US" w:eastAsia="zh-CN" w:bidi="ar-SA"/>
    </w:rPr>
  </w:style>
  <w:style w:type="paragraph" w:styleId="3">
    <w:name w:val="heading 1"/>
    <w:basedOn w:val="1"/>
    <w:next w:val="1"/>
    <w:link w:val="24"/>
    <w:autoRedefine/>
    <w:qFormat/>
    <w:uiPriority w:val="0"/>
    <w:pPr>
      <w:keepNext/>
      <w:keepLines/>
      <w:numPr>
        <w:ilvl w:val="0"/>
        <w:numId w:val="1"/>
      </w:numPr>
      <w:tabs>
        <w:tab w:val="left" w:pos="420"/>
        <w:tab w:val="clear" w:pos="0"/>
      </w:tabs>
      <w:spacing w:line="240" w:lineRule="auto"/>
      <w:ind w:left="0" w:firstLine="632" w:firstLineChars="200"/>
      <w:jc w:val="left"/>
      <w:outlineLvl w:val="0"/>
    </w:pPr>
    <w:rPr>
      <w:rFonts w:eastAsia="黑体"/>
      <w:b/>
      <w:kern w:val="44"/>
    </w:rPr>
  </w:style>
  <w:style w:type="paragraph" w:styleId="4">
    <w:name w:val="heading 2"/>
    <w:basedOn w:val="1"/>
    <w:next w:val="1"/>
    <w:link w:val="25"/>
    <w:autoRedefine/>
    <w:unhideWhenUsed/>
    <w:qFormat/>
    <w:uiPriority w:val="0"/>
    <w:pPr>
      <w:keepNext/>
      <w:numPr>
        <w:ilvl w:val="1"/>
        <w:numId w:val="1"/>
      </w:numPr>
      <w:tabs>
        <w:tab w:val="left" w:pos="420"/>
        <w:tab w:val="clear" w:pos="0"/>
      </w:tabs>
      <w:adjustRightInd/>
      <w:snapToGrid/>
      <w:spacing w:line="240" w:lineRule="auto"/>
      <w:ind w:left="0" w:firstLine="632" w:firstLineChars="200"/>
      <w:jc w:val="left"/>
      <w:outlineLvl w:val="1"/>
    </w:pPr>
    <w:rPr>
      <w:rFonts w:ascii="楷体" w:hAnsi="楷体" w:eastAsia="楷体" w:cs="楷体"/>
      <w:b/>
    </w:rPr>
  </w:style>
  <w:style w:type="paragraph" w:styleId="5">
    <w:name w:val="heading 3"/>
    <w:basedOn w:val="1"/>
    <w:next w:val="1"/>
    <w:link w:val="27"/>
    <w:autoRedefine/>
    <w:unhideWhenUsed/>
    <w:qFormat/>
    <w:uiPriority w:val="0"/>
    <w:pPr>
      <w:keepNext/>
      <w:keepLines/>
      <w:widowControl/>
      <w:numPr>
        <w:ilvl w:val="2"/>
        <w:numId w:val="1"/>
      </w:numPr>
      <w:tabs>
        <w:tab w:val="left" w:pos="420"/>
        <w:tab w:val="clear" w:pos="0"/>
      </w:tabs>
      <w:adjustRightInd/>
      <w:snapToGrid/>
      <w:spacing w:line="240" w:lineRule="auto"/>
      <w:ind w:left="0" w:leftChars="0" w:firstLine="632" w:firstLineChars="200"/>
      <w:jc w:val="left"/>
      <w:outlineLvl w:val="2"/>
    </w:pPr>
    <w:rPr>
      <w:b/>
      <w:spacing w:val="6"/>
      <w:kern w:val="0"/>
    </w:rPr>
  </w:style>
  <w:style w:type="paragraph" w:styleId="6">
    <w:name w:val="heading 4"/>
    <w:basedOn w:val="1"/>
    <w:next w:val="1"/>
    <w:link w:val="42"/>
    <w:autoRedefine/>
    <w:unhideWhenUsed/>
    <w:qFormat/>
    <w:uiPriority w:val="0"/>
    <w:pPr>
      <w:keepNext/>
      <w:keepLines/>
      <w:numPr>
        <w:ilvl w:val="3"/>
        <w:numId w:val="1"/>
      </w:numPr>
      <w:spacing w:beforeLines="0" w:beforeAutospacing="0" w:afterLines="0" w:afterAutospacing="0" w:line="240" w:lineRule="auto"/>
      <w:ind w:left="0" w:firstLine="632" w:firstLineChars="200"/>
      <w:jc w:val="left"/>
      <w:outlineLvl w:val="3"/>
    </w:pPr>
    <w:rPr>
      <w:b/>
    </w:rPr>
  </w:style>
  <w:style w:type="paragraph" w:styleId="7">
    <w:name w:val="heading 5"/>
    <w:basedOn w:val="1"/>
    <w:next w:val="1"/>
    <w:autoRedefine/>
    <w:unhideWhenUsed/>
    <w:qFormat/>
    <w:uiPriority w:val="0"/>
    <w:pPr>
      <w:keepNext/>
      <w:keepLines/>
      <w:numPr>
        <w:ilvl w:val="4"/>
        <w:numId w:val="1"/>
      </w:numPr>
      <w:spacing w:before="280" w:beforeLines="0" w:beforeAutospacing="0" w:after="290" w:afterLines="0" w:afterAutospacing="0" w:line="372" w:lineRule="auto"/>
      <w:ind w:left="1008" w:hanging="1008" w:firstLineChars="0"/>
      <w:outlineLvl w:val="4"/>
    </w:pPr>
    <w:rPr>
      <w:b/>
      <w:sz w:val="28"/>
    </w:rPr>
  </w:style>
  <w:style w:type="paragraph" w:styleId="8">
    <w:name w:val="heading 6"/>
    <w:basedOn w:val="1"/>
    <w:next w:val="1"/>
    <w:autoRedefine/>
    <w:unhideWhenUsed/>
    <w:qFormat/>
    <w:uiPriority w:val="0"/>
    <w:pPr>
      <w:keepNext/>
      <w:keepLines/>
      <w:numPr>
        <w:ilvl w:val="5"/>
        <w:numId w:val="1"/>
      </w:numPr>
      <w:spacing w:before="240" w:beforeLines="0" w:beforeAutospacing="0" w:after="64" w:afterLines="0" w:afterAutospacing="0" w:line="317" w:lineRule="auto"/>
      <w:ind w:left="1151" w:hanging="1151" w:firstLineChars="0"/>
      <w:outlineLvl w:val="5"/>
    </w:pPr>
    <w:rPr>
      <w:rFonts w:ascii="Arial" w:hAnsi="Arial" w:eastAsia="黑体"/>
      <w:b/>
      <w:sz w:val="24"/>
    </w:rPr>
  </w:style>
  <w:style w:type="paragraph" w:styleId="9">
    <w:name w:val="heading 7"/>
    <w:basedOn w:val="1"/>
    <w:next w:val="1"/>
    <w:autoRedefine/>
    <w:unhideWhenUsed/>
    <w:qFormat/>
    <w:uiPriority w:val="0"/>
    <w:pPr>
      <w:keepNext/>
      <w:keepLines/>
      <w:numPr>
        <w:ilvl w:val="6"/>
        <w:numId w:val="1"/>
      </w:numPr>
      <w:spacing w:before="240" w:beforeLines="0" w:beforeAutospacing="0" w:after="64" w:afterLines="0" w:afterAutospacing="0" w:line="317" w:lineRule="auto"/>
      <w:ind w:left="1296" w:hanging="1296" w:firstLineChars="0"/>
      <w:outlineLvl w:val="6"/>
    </w:pPr>
    <w:rPr>
      <w:b/>
      <w:sz w:val="24"/>
    </w:rPr>
  </w:style>
  <w:style w:type="paragraph" w:styleId="10">
    <w:name w:val="heading 8"/>
    <w:basedOn w:val="1"/>
    <w:next w:val="1"/>
    <w:autoRedefine/>
    <w:unhideWhenUsed/>
    <w:qFormat/>
    <w:uiPriority w:val="0"/>
    <w:pPr>
      <w:keepNext/>
      <w:keepLines/>
      <w:numPr>
        <w:ilvl w:val="7"/>
        <w:numId w:val="1"/>
      </w:numPr>
      <w:spacing w:before="240" w:beforeLines="0" w:beforeAutospacing="0" w:after="64" w:afterLines="0" w:afterAutospacing="0" w:line="317" w:lineRule="auto"/>
      <w:ind w:left="1440" w:hanging="1440" w:firstLineChars="0"/>
      <w:outlineLvl w:val="7"/>
    </w:pPr>
    <w:rPr>
      <w:rFonts w:ascii="Arial" w:hAnsi="Arial" w:eastAsia="黑体"/>
      <w:sz w:val="24"/>
    </w:rPr>
  </w:style>
  <w:style w:type="paragraph" w:styleId="11">
    <w:name w:val="heading 9"/>
    <w:basedOn w:val="1"/>
    <w:next w:val="1"/>
    <w:autoRedefine/>
    <w:unhideWhenUsed/>
    <w:qFormat/>
    <w:uiPriority w:val="0"/>
    <w:pPr>
      <w:keepNext/>
      <w:keepLines/>
      <w:numPr>
        <w:ilvl w:val="8"/>
        <w:numId w:val="1"/>
      </w:numPr>
      <w:spacing w:before="240" w:beforeLines="0" w:beforeAutospacing="0" w:after="64" w:afterLines="0" w:afterAutospacing="0" w:line="317" w:lineRule="auto"/>
      <w:ind w:left="1583" w:hanging="1583" w:firstLineChars="0"/>
      <w:outlineLvl w:val="8"/>
    </w:pPr>
    <w:rPr>
      <w:rFonts w:ascii="Arial" w:hAnsi="Arial" w:eastAsia="黑体"/>
      <w:sz w:val="21"/>
    </w:rPr>
  </w:style>
  <w:style w:type="character" w:default="1" w:styleId="22">
    <w:name w:val="Default Paragraph Font"/>
    <w:autoRedefine/>
    <w:semiHidden/>
    <w:qFormat/>
    <w:uiPriority w:val="0"/>
  </w:style>
  <w:style w:type="table" w:default="1" w:styleId="20">
    <w:name w:val="Normal Table"/>
    <w:autoRedefine/>
    <w:semiHidden/>
    <w:qFormat/>
    <w:uiPriority w:val="0"/>
    <w:tblPr>
      <w:tblCellMar>
        <w:top w:w="0" w:type="dxa"/>
        <w:left w:w="108" w:type="dxa"/>
        <w:bottom w:w="0" w:type="dxa"/>
        <w:right w:w="108" w:type="dxa"/>
      </w:tblCellMar>
    </w:tblPr>
  </w:style>
  <w:style w:type="paragraph" w:styleId="2">
    <w:name w:val="Normal Indent"/>
    <w:basedOn w:val="1"/>
    <w:autoRedefine/>
    <w:qFormat/>
    <w:uiPriority w:val="0"/>
    <w:pPr>
      <w:ind w:firstLine="420" w:firstLineChars="200"/>
    </w:pPr>
  </w:style>
  <w:style w:type="paragraph" w:styleId="12">
    <w:name w:val="annotation text"/>
    <w:basedOn w:val="1"/>
    <w:autoRedefine/>
    <w:qFormat/>
    <w:uiPriority w:val="0"/>
    <w:pPr>
      <w:jc w:val="left"/>
    </w:pPr>
  </w:style>
  <w:style w:type="paragraph" w:styleId="13">
    <w:name w:val="Body Text"/>
    <w:basedOn w:val="1"/>
    <w:next w:val="1"/>
    <w:autoRedefine/>
    <w:qFormat/>
    <w:uiPriority w:val="1"/>
    <w:pPr>
      <w:ind w:left="226"/>
    </w:pPr>
    <w:rPr>
      <w:rFonts w:ascii="仿宋" w:hAnsi="仿宋" w:eastAsia="仿宋" w:cs="仿宋"/>
      <w:sz w:val="32"/>
      <w:szCs w:val="32"/>
      <w:lang w:val="zh-CN" w:eastAsia="zh-CN" w:bidi="zh-CN"/>
    </w:rPr>
  </w:style>
  <w:style w:type="paragraph" w:styleId="14">
    <w:name w:val="Body Text Indent 2"/>
    <w:basedOn w:val="1"/>
    <w:autoRedefine/>
    <w:unhideWhenUsed/>
    <w:qFormat/>
    <w:uiPriority w:val="99"/>
    <w:pPr>
      <w:spacing w:after="120" w:afterLines="0" w:afterAutospacing="0" w:line="480" w:lineRule="auto"/>
      <w:ind w:left="420" w:leftChars="200"/>
    </w:pPr>
  </w:style>
  <w:style w:type="paragraph" w:styleId="15">
    <w:name w:val="footer"/>
    <w:basedOn w:val="1"/>
    <w:autoRedefine/>
    <w:qFormat/>
    <w:uiPriority w:val="0"/>
    <w:pPr>
      <w:tabs>
        <w:tab w:val="center" w:pos="4153"/>
        <w:tab w:val="right" w:pos="8306"/>
      </w:tabs>
      <w:snapToGrid w:val="0"/>
      <w:jc w:val="left"/>
    </w:pPr>
    <w:rPr>
      <w:sz w:val="28"/>
    </w:rPr>
  </w:style>
  <w:style w:type="paragraph" w:styleId="16">
    <w:name w:val="header"/>
    <w:basedOn w:val="1"/>
    <w:autoRedefine/>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17">
    <w:name w:val="toc 1"/>
    <w:basedOn w:val="1"/>
    <w:next w:val="1"/>
    <w:autoRedefine/>
    <w:qFormat/>
    <w:uiPriority w:val="0"/>
    <w:pPr>
      <w:ind w:firstLine="0" w:firstLineChars="0"/>
    </w:pPr>
    <w:rPr>
      <w:b/>
    </w:rPr>
  </w:style>
  <w:style w:type="paragraph" w:styleId="18">
    <w:name w:val="toc 2"/>
    <w:basedOn w:val="1"/>
    <w:next w:val="1"/>
    <w:autoRedefine/>
    <w:qFormat/>
    <w:uiPriority w:val="0"/>
    <w:pPr>
      <w:snapToGrid w:val="0"/>
      <w:spacing w:line="480" w:lineRule="exact"/>
      <w:ind w:left="0" w:leftChars="0"/>
    </w:pPr>
  </w:style>
  <w:style w:type="paragraph" w:styleId="19">
    <w:name w:val="Normal (Web)"/>
    <w:basedOn w:val="1"/>
    <w:autoRedefine/>
    <w:qFormat/>
    <w:uiPriority w:val="0"/>
    <w:pPr>
      <w:spacing w:before="0" w:beforeAutospacing="1" w:after="0" w:afterAutospacing="1"/>
      <w:ind w:left="0" w:right="0"/>
      <w:jc w:val="left"/>
    </w:pPr>
    <w:rPr>
      <w:kern w:val="0"/>
      <w:sz w:val="24"/>
      <w:lang w:val="en-US" w:eastAsia="zh-CN" w:bidi="ar"/>
    </w:rPr>
  </w:style>
  <w:style w:type="table" w:styleId="21">
    <w:name w:val="Table Grid"/>
    <w:basedOn w:val="20"/>
    <w:autoRedefine/>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23">
    <w:name w:val="Strong"/>
    <w:basedOn w:val="22"/>
    <w:autoRedefine/>
    <w:qFormat/>
    <w:uiPriority w:val="0"/>
    <w:rPr>
      <w:b/>
    </w:rPr>
  </w:style>
  <w:style w:type="character" w:customStyle="1" w:styleId="24">
    <w:name w:val="标题 1 Char"/>
    <w:link w:val="3"/>
    <w:autoRedefine/>
    <w:qFormat/>
    <w:uiPriority w:val="0"/>
    <w:rPr>
      <w:rFonts w:ascii="仿宋" w:hAnsi="仿宋" w:eastAsia="黑体" w:cs="仿宋"/>
      <w:b/>
      <w:kern w:val="44"/>
      <w:sz w:val="28"/>
      <w:szCs w:val="28"/>
    </w:rPr>
  </w:style>
  <w:style w:type="character" w:customStyle="1" w:styleId="25">
    <w:name w:val="标题 2 Char1"/>
    <w:link w:val="4"/>
    <w:autoRedefine/>
    <w:qFormat/>
    <w:uiPriority w:val="0"/>
    <w:rPr>
      <w:rFonts w:ascii="楷体" w:hAnsi="楷体" w:eastAsia="楷体" w:cs="楷体"/>
      <w:b/>
      <w:szCs w:val="28"/>
    </w:rPr>
  </w:style>
  <w:style w:type="paragraph" w:customStyle="1" w:styleId="26">
    <w:name w:val="WW-Default"/>
    <w:autoRedefine/>
    <w:qFormat/>
    <w:uiPriority w:val="0"/>
    <w:pPr>
      <w:widowControl w:val="0"/>
      <w:suppressAutoHyphens/>
      <w:autoSpaceDE w:val="0"/>
    </w:pPr>
    <w:rPr>
      <w:rFonts w:ascii="Calibri" w:hAnsi="Calibri" w:eastAsia="宋体" w:cs="Times New Roman"/>
      <w:color w:val="000000"/>
      <w:sz w:val="24"/>
      <w:szCs w:val="24"/>
      <w:lang w:val="en-US" w:eastAsia="zh-CN" w:bidi="ar-SA"/>
    </w:rPr>
  </w:style>
  <w:style w:type="character" w:customStyle="1" w:styleId="27">
    <w:name w:val="标题 3 Char"/>
    <w:link w:val="5"/>
    <w:autoRedefine/>
    <w:qFormat/>
    <w:uiPriority w:val="0"/>
    <w:rPr>
      <w:rFonts w:eastAsia="仿宋"/>
      <w:b/>
      <w:spacing w:val="6"/>
      <w:kern w:val="0"/>
      <w:szCs w:val="28"/>
    </w:rPr>
  </w:style>
  <w:style w:type="paragraph" w:customStyle="1" w:styleId="28">
    <w:name w:val="封面标题"/>
    <w:basedOn w:val="1"/>
    <w:autoRedefine/>
    <w:qFormat/>
    <w:uiPriority w:val="0"/>
    <w:pPr>
      <w:snapToGrid w:val="0"/>
      <w:spacing w:line="240" w:lineRule="auto"/>
      <w:ind w:firstLine="0" w:firstLineChars="0"/>
      <w:jc w:val="center"/>
    </w:pPr>
    <w:rPr>
      <w:rFonts w:eastAsia="方正小标宋简体"/>
      <w:b/>
      <w:sz w:val="44"/>
    </w:rPr>
  </w:style>
  <w:style w:type="paragraph" w:customStyle="1" w:styleId="29">
    <w:name w:val="WPSOffice手动目录 2"/>
    <w:autoRedefine/>
    <w:qFormat/>
    <w:uiPriority w:val="0"/>
    <w:pPr>
      <w:ind w:leftChars="200"/>
    </w:pPr>
    <w:rPr>
      <w:rFonts w:ascii="Times New Roman" w:hAnsi="Times New Roman" w:eastAsia="宋体" w:cs="Times New Roman"/>
      <w:sz w:val="20"/>
      <w:szCs w:val="20"/>
    </w:rPr>
  </w:style>
  <w:style w:type="paragraph" w:customStyle="1" w:styleId="30">
    <w:name w:val="WPSOffice手动目录 1"/>
    <w:autoRedefine/>
    <w:qFormat/>
    <w:uiPriority w:val="0"/>
    <w:pPr>
      <w:ind w:leftChars="0"/>
    </w:pPr>
    <w:rPr>
      <w:rFonts w:ascii="Times New Roman" w:hAnsi="Times New Roman" w:eastAsia="宋体" w:cs="Times New Roman"/>
      <w:sz w:val="20"/>
      <w:szCs w:val="20"/>
    </w:rPr>
  </w:style>
  <w:style w:type="paragraph" w:customStyle="1" w:styleId="31">
    <w:name w:val="样式 标题 1 + 首行缩进:  2 字符"/>
    <w:basedOn w:val="3"/>
    <w:autoRedefine/>
    <w:qFormat/>
    <w:uiPriority w:val="0"/>
    <w:pPr>
      <w:tabs>
        <w:tab w:val="left" w:pos="0"/>
        <w:tab w:val="clear" w:pos="420"/>
      </w:tabs>
      <w:spacing w:line="240" w:lineRule="auto"/>
      <w:ind w:firstLine="200" w:firstLineChars="200"/>
      <w:jc w:val="center"/>
    </w:pPr>
    <w:rPr>
      <w:rFonts w:eastAsia="黑体" w:cs="宋体"/>
      <w:sz w:val="30"/>
      <w:szCs w:val="20"/>
    </w:rPr>
  </w:style>
  <w:style w:type="paragraph" w:styleId="32">
    <w:name w:val="List Paragraph"/>
    <w:basedOn w:val="1"/>
    <w:autoRedefine/>
    <w:qFormat/>
    <w:uiPriority w:val="1"/>
    <w:pPr>
      <w:ind w:left="226" w:firstLine="633"/>
    </w:pPr>
    <w:rPr>
      <w:rFonts w:ascii="仿宋" w:hAnsi="仿宋" w:eastAsia="仿宋" w:cs="仿宋"/>
      <w:lang w:val="zh-CN" w:eastAsia="zh-CN" w:bidi="zh-CN"/>
    </w:rPr>
  </w:style>
  <w:style w:type="table" w:customStyle="1" w:styleId="33">
    <w:name w:val="Table Normal"/>
    <w:autoRedefine/>
    <w:semiHidden/>
    <w:unhideWhenUsed/>
    <w:qFormat/>
    <w:uiPriority w:val="0"/>
    <w:tblPr>
      <w:tblCellMar>
        <w:top w:w="0" w:type="dxa"/>
        <w:left w:w="0" w:type="dxa"/>
        <w:bottom w:w="0" w:type="dxa"/>
        <w:right w:w="0" w:type="dxa"/>
      </w:tblCellMar>
    </w:tblPr>
  </w:style>
  <w:style w:type="paragraph" w:customStyle="1" w:styleId="34">
    <w:name w:val="Body text|1"/>
    <w:basedOn w:val="1"/>
    <w:link w:val="38"/>
    <w:autoRedefine/>
    <w:qFormat/>
    <w:uiPriority w:val="0"/>
    <w:pPr>
      <w:widowControl w:val="0"/>
      <w:shd w:val="clear" w:color="auto" w:fill="auto"/>
      <w:spacing w:line="391" w:lineRule="auto"/>
      <w:ind w:firstLine="400"/>
    </w:pPr>
    <w:rPr>
      <w:rFonts w:ascii="宋体" w:hAnsi="宋体" w:eastAsia="宋体" w:cs="宋体"/>
      <w:sz w:val="30"/>
      <w:szCs w:val="30"/>
      <w:u w:val="none"/>
      <w:shd w:val="clear" w:color="auto" w:fill="auto"/>
      <w:lang w:val="zh-TW" w:eastAsia="zh-TW" w:bidi="zh-TW"/>
    </w:rPr>
  </w:style>
  <w:style w:type="paragraph" w:customStyle="1" w:styleId="35">
    <w:name w:val="Body text|3"/>
    <w:basedOn w:val="1"/>
    <w:autoRedefine/>
    <w:qFormat/>
    <w:uiPriority w:val="0"/>
    <w:pPr>
      <w:widowControl w:val="0"/>
      <w:shd w:val="clear" w:color="auto" w:fill="auto"/>
      <w:spacing w:after="130" w:line="422" w:lineRule="auto"/>
    </w:pPr>
    <w:rPr>
      <w:sz w:val="28"/>
      <w:szCs w:val="28"/>
      <w:u w:val="none"/>
      <w:shd w:val="clear" w:color="auto" w:fill="auto"/>
      <w:lang w:val="zh-TW" w:eastAsia="zh-TW" w:bidi="zh-TW"/>
    </w:rPr>
  </w:style>
  <w:style w:type="paragraph" w:customStyle="1" w:styleId="36">
    <w:name w:val="Body text|2"/>
    <w:basedOn w:val="1"/>
    <w:autoRedefine/>
    <w:qFormat/>
    <w:uiPriority w:val="0"/>
    <w:pPr>
      <w:widowControl w:val="0"/>
      <w:shd w:val="clear" w:color="auto" w:fill="auto"/>
      <w:spacing w:line="367" w:lineRule="auto"/>
      <w:ind w:firstLine="760"/>
    </w:pPr>
    <w:rPr>
      <w:sz w:val="32"/>
      <w:szCs w:val="32"/>
      <w:u w:val="none"/>
      <w:shd w:val="clear" w:color="auto" w:fill="auto"/>
      <w:lang w:val="zh-TW" w:eastAsia="zh-TW" w:bidi="zh-TW"/>
    </w:rPr>
  </w:style>
  <w:style w:type="paragraph" w:customStyle="1" w:styleId="37">
    <w:name w:val="Header or footer|1"/>
    <w:basedOn w:val="1"/>
    <w:autoRedefine/>
    <w:qFormat/>
    <w:uiPriority w:val="0"/>
    <w:pPr>
      <w:widowControl w:val="0"/>
      <w:shd w:val="clear" w:color="auto" w:fill="auto"/>
      <w:spacing w:line="334" w:lineRule="auto"/>
      <w:ind w:left="-10"/>
      <w:jc w:val="center"/>
    </w:pPr>
    <w:rPr>
      <w:sz w:val="28"/>
      <w:szCs w:val="28"/>
      <w:u w:val="none"/>
      <w:shd w:val="clear" w:color="auto" w:fill="auto"/>
      <w:lang w:val="zh-TW" w:eastAsia="zh-TW" w:bidi="zh-TW"/>
    </w:rPr>
  </w:style>
  <w:style w:type="character" w:customStyle="1" w:styleId="38">
    <w:name w:val="Body text|1_"/>
    <w:basedOn w:val="22"/>
    <w:link w:val="34"/>
    <w:autoRedefine/>
    <w:qFormat/>
    <w:uiPriority w:val="0"/>
    <w:rPr>
      <w:rFonts w:ascii="宋体" w:hAnsi="宋体" w:eastAsia="宋体" w:cs="宋体"/>
      <w:sz w:val="30"/>
      <w:szCs w:val="30"/>
      <w:u w:val="none"/>
      <w:shd w:val="clear" w:color="auto" w:fill="auto"/>
      <w:lang w:val="zh-TW" w:eastAsia="zh-TW" w:bidi="zh-TW"/>
    </w:rPr>
  </w:style>
  <w:style w:type="paragraph" w:customStyle="1" w:styleId="39">
    <w:name w:val="Other|2"/>
    <w:basedOn w:val="1"/>
    <w:autoRedefine/>
    <w:qFormat/>
    <w:uiPriority w:val="0"/>
    <w:pPr>
      <w:widowControl w:val="0"/>
      <w:shd w:val="clear" w:color="auto" w:fill="auto"/>
      <w:spacing w:line="364" w:lineRule="exact"/>
      <w:jc w:val="center"/>
    </w:pPr>
    <w:rPr>
      <w:rFonts w:ascii="宋体" w:hAnsi="宋体" w:eastAsia="宋体" w:cs="宋体"/>
      <w:sz w:val="18"/>
      <w:szCs w:val="18"/>
      <w:u w:val="none"/>
      <w:shd w:val="clear" w:color="auto" w:fill="auto"/>
      <w:lang w:val="zh-TW" w:eastAsia="zh-TW" w:bidi="zh-TW"/>
    </w:rPr>
  </w:style>
  <w:style w:type="paragraph" w:customStyle="1" w:styleId="40">
    <w:name w:val="Other|1"/>
    <w:basedOn w:val="1"/>
    <w:autoRedefine/>
    <w:qFormat/>
    <w:uiPriority w:val="0"/>
    <w:pPr>
      <w:widowControl w:val="0"/>
      <w:shd w:val="clear" w:color="auto" w:fill="auto"/>
      <w:spacing w:line="391" w:lineRule="auto"/>
      <w:ind w:firstLine="400"/>
    </w:pPr>
    <w:rPr>
      <w:rFonts w:ascii="宋体" w:hAnsi="宋体" w:eastAsia="宋体" w:cs="宋体"/>
      <w:sz w:val="30"/>
      <w:szCs w:val="30"/>
      <w:u w:val="none"/>
      <w:shd w:val="clear" w:color="auto" w:fill="auto"/>
      <w:lang w:val="zh-TW" w:eastAsia="zh-TW" w:bidi="zh-TW"/>
    </w:rPr>
  </w:style>
  <w:style w:type="paragraph" w:customStyle="1" w:styleId="41">
    <w:name w:val="4正文"/>
    <w:basedOn w:val="1"/>
    <w:autoRedefine/>
    <w:qFormat/>
    <w:uiPriority w:val="0"/>
    <w:pPr>
      <w:adjustRightInd w:val="0"/>
      <w:spacing w:beforeLines="50" w:afterLines="50" w:line="400" w:lineRule="atLeast"/>
      <w:ind w:firstLine="200" w:firstLineChars="200"/>
      <w:textAlignment w:val="baseline"/>
    </w:pPr>
    <w:rPr>
      <w:rFonts w:ascii="宋体" w:hAnsi="宋体"/>
      <w:sz w:val="24"/>
      <w:szCs w:val="24"/>
    </w:rPr>
  </w:style>
  <w:style w:type="character" w:customStyle="1" w:styleId="42">
    <w:name w:val="标题 4 Char1"/>
    <w:link w:val="6"/>
    <w:autoRedefine/>
    <w:qFormat/>
    <w:uiPriority w:val="0"/>
    <w:rPr>
      <w:rFonts w:eastAsia="仿宋"/>
      <w:b/>
    </w:rPr>
  </w:style>
</w:styles>
</file>

<file path=word/_rels/document.xml.rels><?xml version="1.0" encoding="UTF-8" standalone="yes"?>
<Relationships xmlns="http://schemas.openxmlformats.org/package/2006/relationships"><Relationship Id="rId9" Type="http://schemas.openxmlformats.org/officeDocument/2006/relationships/footer" Target="footer3.xml"/><Relationship Id="rId8" Type="http://schemas.openxmlformats.org/officeDocument/2006/relationships/footer" Target="footer2.xml"/><Relationship Id="rId7" Type="http://schemas.openxmlformats.org/officeDocument/2006/relationships/footer" Target="footer1.xml"/><Relationship Id="rId6" Type="http://schemas.openxmlformats.org/officeDocument/2006/relationships/header" Target="header2.xml"/><Relationship Id="rId5" Type="http://schemas.openxmlformats.org/officeDocument/2006/relationships/header" Target="header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8" Type="http://schemas.openxmlformats.org/officeDocument/2006/relationships/fontTable" Target="fontTable.xml"/><Relationship Id="rId17" Type="http://schemas.openxmlformats.org/officeDocument/2006/relationships/numbering" Target="numbering.xml"/><Relationship Id="rId16" Type="http://schemas.openxmlformats.org/officeDocument/2006/relationships/customXml" Target="../customXml/item1.xml"/><Relationship Id="rId15" Type="http://schemas.openxmlformats.org/officeDocument/2006/relationships/theme" Target="theme/theme1.xml"/><Relationship Id="rId14" Type="http://schemas.openxmlformats.org/officeDocument/2006/relationships/footer" Target="footer8.xml"/><Relationship Id="rId13" Type="http://schemas.openxmlformats.org/officeDocument/2006/relationships/footer" Target="footer7.xml"/><Relationship Id="rId12" Type="http://schemas.openxmlformats.org/officeDocument/2006/relationships/footer" Target="footer6.xml"/><Relationship Id="rId11" Type="http://schemas.openxmlformats.org/officeDocument/2006/relationships/footer" Target="footer5.xml"/><Relationship Id="rId10" Type="http://schemas.openxmlformats.org/officeDocument/2006/relationships/footer" Target="footer4.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36</Pages>
  <Words>14361</Words>
  <Characters>14516</Characters>
  <Lines>0</Lines>
  <Paragraphs>0</Paragraphs>
  <TotalTime>1</TotalTime>
  <ScaleCrop>false</ScaleCrop>
  <LinksUpToDate>false</LinksUpToDate>
  <CharactersWithSpaces>14685</CharactersWithSpaces>
  <Application>WPS Office_12.1.0.17827_F1E327BC-269C-435d-A152-05C5408002CA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2022-05-26T21:30:00Z</dcterms:created>
  <dc:creator>安全-李超</dc:creator>
  <cp:lastModifiedBy>Administrator</cp:lastModifiedBy>
  <dcterms:modified xsi:type="dcterms:W3CDTF">2024-10-12T05:52:10Z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2052-12.1.0.17827</vt:lpwstr>
  </property>
  <property fmtid="{D5CDD505-2E9C-101B-9397-08002B2CF9AE}" pid="3" name="ICV">
    <vt:lpwstr>BD25718227F84DAEA918EB6CEB68BDDB_13</vt:lpwstr>
  </property>
</Properties>
</file>