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5941C9">
      <w:pPr>
        <w:bidi w:val="0"/>
        <w:spacing w:line="240" w:lineRule="auto"/>
        <w:rPr>
          <w:rFonts w:hint="eastAsia" w:ascii="Times New Roman" w:hAnsi="Times New Roman"/>
          <w:szCs w:val="32"/>
        </w:rPr>
      </w:pPr>
    </w:p>
    <w:p w14:paraId="07173F1B">
      <w:pPr>
        <w:bidi w:val="0"/>
        <w:spacing w:line="240" w:lineRule="auto"/>
        <w:rPr>
          <w:rFonts w:hint="eastAsia" w:ascii="Times New Roman" w:hAnsi="Times New Roman"/>
          <w:szCs w:val="32"/>
        </w:rPr>
      </w:pPr>
    </w:p>
    <w:p w14:paraId="2AC6FFAE">
      <w:pPr>
        <w:pStyle w:val="14"/>
        <w:rPr>
          <w:rFonts w:hint="eastAsia" w:ascii="Times New Roman" w:hAnsi="Times New Roman"/>
        </w:rPr>
      </w:pPr>
    </w:p>
    <w:p w14:paraId="21566DA9">
      <w:pPr>
        <w:rPr>
          <w:rFonts w:hint="eastAsia" w:ascii="Times New Roman" w:hAnsi="Times New Roman"/>
        </w:rPr>
      </w:pPr>
    </w:p>
    <w:p w14:paraId="4C24EDFE">
      <w:pPr>
        <w:bidi w:val="0"/>
        <w:ind w:left="0" w:leftChars="0" w:firstLine="0" w:firstLineChars="0"/>
        <w:jc w:val="center"/>
        <w:rPr>
          <w:rFonts w:hint="default" w:ascii="Times New Roman" w:hAnsi="Times New Roman" w:eastAsia="楷体" w:cs="楷体"/>
          <w:b/>
          <w:bCs/>
          <w:sz w:val="72"/>
          <w:szCs w:val="72"/>
          <w:lang w:val="en-US" w:eastAsia="zh-CN"/>
        </w:rPr>
      </w:pPr>
      <w:r>
        <w:rPr>
          <w:rFonts w:hint="eastAsia" w:ascii="方正小标宋简体" w:hAnsi="方正小标宋简体" w:eastAsia="方正小标宋简体" w:cs="方正小标宋简体"/>
          <w:bCs/>
          <w:color w:val="000000"/>
          <w:spacing w:val="-6"/>
          <w:kern w:val="0"/>
          <w:sz w:val="52"/>
          <w:szCs w:val="52"/>
          <w:lang w:val="en-US" w:eastAsia="zh-CN" w:bidi="ar"/>
        </w:rPr>
        <w:t>集贤县地震灾害应急预案</w:t>
      </w:r>
    </w:p>
    <w:p w14:paraId="7B06DF6A">
      <w:pPr>
        <w:pStyle w:val="12"/>
        <w:spacing w:beforeLines="0" w:afterLines="0"/>
        <w:ind w:firstLine="0" w:firstLineChars="0"/>
        <w:jc w:val="center"/>
        <w:rPr>
          <w:rFonts w:hint="eastAsia" w:ascii="Times New Roman" w:hAnsi="Times New Roman" w:eastAsia="楷体_GB2312" w:cs="楷体_GB2312"/>
          <w:b/>
          <w:sz w:val="52"/>
          <w:szCs w:val="52"/>
        </w:rPr>
      </w:pPr>
    </w:p>
    <w:p w14:paraId="59B01520">
      <w:pPr>
        <w:pStyle w:val="12"/>
        <w:spacing w:beforeLines="0" w:afterLines="0"/>
        <w:ind w:firstLine="0" w:firstLineChars="0"/>
        <w:jc w:val="center"/>
        <w:rPr>
          <w:rFonts w:hint="eastAsia" w:ascii="Times New Roman" w:hAnsi="Times New Roman" w:eastAsia="黑体"/>
          <w:sz w:val="52"/>
          <w:szCs w:val="52"/>
        </w:rPr>
      </w:pPr>
    </w:p>
    <w:p w14:paraId="4B77ACA1">
      <w:pPr>
        <w:pStyle w:val="12"/>
        <w:spacing w:beforeLines="0" w:afterLines="0"/>
        <w:ind w:firstLine="0" w:firstLineChars="0"/>
        <w:jc w:val="center"/>
        <w:rPr>
          <w:rFonts w:hint="eastAsia" w:ascii="Times New Roman" w:hAnsi="Times New Roman" w:eastAsia="黑体"/>
          <w:sz w:val="52"/>
          <w:szCs w:val="52"/>
        </w:rPr>
      </w:pPr>
    </w:p>
    <w:p w14:paraId="0E85E915">
      <w:pPr>
        <w:pStyle w:val="12"/>
        <w:spacing w:beforeLines="0" w:afterLines="0"/>
        <w:ind w:firstLine="0" w:firstLineChars="0"/>
        <w:jc w:val="center"/>
        <w:rPr>
          <w:rFonts w:hint="eastAsia" w:ascii="Times New Roman" w:hAnsi="Times New Roman" w:eastAsia="黑体"/>
          <w:sz w:val="52"/>
          <w:szCs w:val="52"/>
        </w:rPr>
      </w:pPr>
    </w:p>
    <w:p w14:paraId="639E7AC0">
      <w:pPr>
        <w:pStyle w:val="12"/>
        <w:spacing w:beforeLines="0" w:afterLines="0"/>
        <w:ind w:firstLine="0" w:firstLineChars="0"/>
        <w:jc w:val="center"/>
        <w:rPr>
          <w:rFonts w:hint="eastAsia" w:ascii="Times New Roman" w:hAnsi="Times New Roman" w:eastAsia="黑体"/>
          <w:sz w:val="52"/>
          <w:szCs w:val="52"/>
        </w:rPr>
      </w:pPr>
    </w:p>
    <w:p w14:paraId="2E416855">
      <w:pPr>
        <w:pStyle w:val="12"/>
        <w:spacing w:beforeLines="0" w:afterLines="0"/>
        <w:ind w:firstLine="0" w:firstLineChars="0"/>
        <w:jc w:val="center"/>
        <w:rPr>
          <w:rFonts w:hint="eastAsia" w:ascii="Times New Roman" w:hAnsi="Times New Roman" w:eastAsia="楷体_GB2312" w:cs="宋体"/>
          <w:spacing w:val="-12"/>
          <w:sz w:val="44"/>
          <w:szCs w:val="44"/>
        </w:rPr>
      </w:pPr>
    </w:p>
    <w:p w14:paraId="2AA6AE96">
      <w:pPr>
        <w:pStyle w:val="12"/>
        <w:spacing w:beforeLines="0" w:afterLines="0"/>
        <w:ind w:firstLine="0" w:firstLineChars="0"/>
        <w:jc w:val="center"/>
        <w:rPr>
          <w:rFonts w:hint="eastAsia" w:ascii="Times New Roman" w:hAnsi="Times New Roman" w:eastAsia="楷体_GB2312" w:cs="宋体"/>
          <w:spacing w:val="-12"/>
          <w:sz w:val="44"/>
          <w:szCs w:val="44"/>
        </w:rPr>
      </w:pPr>
    </w:p>
    <w:p w14:paraId="1CDD1BEA">
      <w:pPr>
        <w:pStyle w:val="12"/>
        <w:spacing w:beforeLines="0" w:afterLines="0"/>
        <w:ind w:firstLine="0" w:firstLineChars="0"/>
        <w:jc w:val="center"/>
        <w:rPr>
          <w:rFonts w:hint="eastAsia" w:ascii="Times New Roman" w:hAnsi="Times New Roman" w:eastAsia="楷体_GB2312" w:cs="宋体"/>
          <w:spacing w:val="-12"/>
          <w:sz w:val="44"/>
          <w:szCs w:val="44"/>
        </w:rPr>
      </w:pPr>
    </w:p>
    <w:p w14:paraId="57BE094F">
      <w:pPr>
        <w:pStyle w:val="12"/>
        <w:spacing w:beforeLines="0" w:afterLines="0"/>
        <w:ind w:firstLine="0" w:firstLineChars="0"/>
        <w:jc w:val="center"/>
        <w:rPr>
          <w:rFonts w:hint="eastAsia" w:ascii="Times New Roman" w:hAnsi="Times New Roman" w:eastAsia="楷体_GB2312" w:cs="宋体"/>
          <w:spacing w:val="-12"/>
          <w:sz w:val="44"/>
          <w:szCs w:val="44"/>
        </w:rPr>
      </w:pPr>
    </w:p>
    <w:p w14:paraId="735462B2">
      <w:pPr>
        <w:keepNext w:val="0"/>
        <w:keepLines w:val="0"/>
        <w:widowControl w:val="0"/>
        <w:suppressLineNumbers w:val="0"/>
        <w:spacing w:before="0" w:beforeAutospacing="0" w:after="0" w:afterAutospacing="0" w:line="240" w:lineRule="auto"/>
        <w:ind w:left="0" w:leftChars="0" w:right="0" w:firstLine="0" w:firstLineChars="0"/>
        <w:jc w:val="center"/>
        <w:rPr>
          <w:rFonts w:hint="default" w:cs="仿宋"/>
          <w:bCs/>
          <w:spacing w:val="-6"/>
          <w:kern w:val="2"/>
          <w:sz w:val="36"/>
          <w:szCs w:val="24"/>
          <w:lang w:val="en-US" w:eastAsia="zh-CN" w:bidi="ar"/>
        </w:rPr>
      </w:pPr>
      <w:r>
        <w:rPr>
          <w:rFonts w:hint="eastAsia" w:cs="仿宋"/>
          <w:bCs/>
          <w:spacing w:val="-6"/>
          <w:kern w:val="2"/>
          <w:sz w:val="36"/>
          <w:szCs w:val="24"/>
          <w:lang w:val="en-US" w:eastAsia="zh-CN" w:bidi="ar"/>
        </w:rPr>
        <w:t>集贤县人民政府 编制</w:t>
      </w:r>
    </w:p>
    <w:p w14:paraId="1710B044">
      <w:pPr>
        <w:keepNext w:val="0"/>
        <w:keepLines w:val="0"/>
        <w:widowControl w:val="0"/>
        <w:suppressLineNumbers w:val="0"/>
        <w:spacing w:before="0" w:beforeAutospacing="0" w:after="0" w:afterAutospacing="0" w:line="240" w:lineRule="auto"/>
        <w:ind w:left="0" w:leftChars="0" w:right="0" w:firstLine="0" w:firstLineChars="0"/>
        <w:jc w:val="center"/>
        <w:rPr>
          <w:rFonts w:hint="eastAsia" w:cs="仿宋"/>
          <w:bCs/>
          <w:spacing w:val="-6"/>
          <w:kern w:val="2"/>
          <w:sz w:val="36"/>
          <w:szCs w:val="24"/>
          <w:lang w:val="en-US" w:eastAsia="zh-CN" w:bidi="ar"/>
        </w:rPr>
      </w:pPr>
      <w:r>
        <w:rPr>
          <w:rFonts w:hint="eastAsia" w:cs="仿宋"/>
          <w:bCs/>
          <w:spacing w:val="-6"/>
          <w:kern w:val="2"/>
          <w:sz w:val="36"/>
          <w:szCs w:val="24"/>
          <w:lang w:val="en-US" w:eastAsia="zh-CN" w:bidi="ar"/>
        </w:rPr>
        <w:t>2024年10</w:t>
      </w:r>
      <w:bookmarkStart w:id="106" w:name="_GoBack"/>
      <w:bookmarkEnd w:id="106"/>
      <w:r>
        <w:rPr>
          <w:rFonts w:hint="eastAsia" w:cs="仿宋"/>
          <w:bCs/>
          <w:spacing w:val="-6"/>
          <w:kern w:val="2"/>
          <w:sz w:val="36"/>
          <w:szCs w:val="24"/>
          <w:lang w:val="en-US" w:eastAsia="zh-CN" w:bidi="ar"/>
        </w:rPr>
        <w:t>月</w:t>
      </w:r>
    </w:p>
    <w:p w14:paraId="794D9FFC">
      <w:pPr>
        <w:rPr>
          <w:rFonts w:hint="eastAsia" w:cs="仿宋"/>
          <w:bCs/>
          <w:spacing w:val="-6"/>
          <w:kern w:val="2"/>
          <w:sz w:val="36"/>
          <w:szCs w:val="24"/>
          <w:lang w:val="en-US" w:eastAsia="zh-CN" w:bidi="ar"/>
        </w:rPr>
      </w:pPr>
      <w:r>
        <w:rPr>
          <w:rFonts w:hint="eastAsia" w:cs="仿宋"/>
          <w:bCs/>
          <w:spacing w:val="-6"/>
          <w:kern w:val="2"/>
          <w:sz w:val="36"/>
          <w:szCs w:val="24"/>
          <w:lang w:val="en-US" w:eastAsia="zh-CN" w:bidi="ar"/>
        </w:rPr>
        <w:br w:type="page"/>
      </w:r>
    </w:p>
    <w:p w14:paraId="510D4F59">
      <w:pPr>
        <w:pStyle w:val="26"/>
        <w:rPr>
          <w:rFonts w:hint="eastAsia"/>
          <w:lang w:val="en-US" w:eastAsia="zh-CN"/>
        </w:rPr>
      </w:pPr>
    </w:p>
    <w:p w14:paraId="79FECC9C">
      <w:pPr>
        <w:spacing w:before="0" w:beforeLines="0" w:after="0" w:afterLines="0" w:line="240" w:lineRule="auto"/>
        <w:ind w:left="0" w:leftChars="0" w:right="0" w:rightChars="0" w:firstLine="0" w:firstLineChars="0"/>
        <w:jc w:val="center"/>
        <w:rPr>
          <w:rFonts w:hint="eastAsia" w:ascii="Times New Roman" w:hAnsi="Times New Roman" w:eastAsia="方正大标宋简体" w:cs="方正大标宋简体"/>
          <w:b/>
          <w:bCs/>
          <w:sz w:val="36"/>
          <w:szCs w:val="36"/>
          <w:lang w:val="en-US" w:eastAsia="zh-CN"/>
        </w:rPr>
      </w:pPr>
      <w:bookmarkStart w:id="0" w:name="_Toc11732"/>
    </w:p>
    <w:p w14:paraId="26C58CFE">
      <w:pPr>
        <w:pStyle w:val="28"/>
        <w:bidi w:val="0"/>
        <w:rPr>
          <w:rFonts w:hint="eastAsia" w:ascii="Times New Roman" w:hAnsi="Times New Roman"/>
          <w:sz w:val="36"/>
          <w:szCs w:val="36"/>
          <w:lang w:val="en-US" w:eastAsia="zh-CN"/>
        </w:rPr>
        <w:sectPr>
          <w:headerReference r:id="rId5" w:type="default"/>
          <w:footerReference r:id="rId7" w:type="default"/>
          <w:headerReference r:id="rId6" w:type="even"/>
          <w:footerReference r:id="rId8" w:type="even"/>
          <w:pgSz w:w="11906" w:h="16838"/>
          <w:pgMar w:top="2098" w:right="1474" w:bottom="1984" w:left="1587" w:header="624" w:footer="1134" w:gutter="0"/>
          <w:pgBorders>
            <w:top w:val="none" w:sz="0" w:space="0"/>
            <w:left w:val="none" w:sz="0" w:space="0"/>
            <w:bottom w:val="none" w:sz="0" w:space="0"/>
            <w:right w:val="none" w:sz="0" w:space="0"/>
          </w:pgBorders>
          <w:pgNumType w:fmt="decimal" w:start="1"/>
          <w:cols w:space="0" w:num="1"/>
          <w:rtlGutter w:val="0"/>
          <w:docGrid w:type="linesAndChars" w:linePitch="579" w:charSpace="-842"/>
        </w:sectPr>
      </w:pPr>
    </w:p>
    <w:sdt>
      <w:sdtPr>
        <w:rPr>
          <w:rFonts w:hint="eastAsia" w:ascii="方正大标宋简体" w:hAnsi="方正大标宋简体" w:eastAsia="方正大标宋简体" w:cs="方正大标宋简体"/>
          <w:b/>
          <w:bCs/>
          <w:kern w:val="2"/>
          <w:sz w:val="36"/>
          <w:szCs w:val="36"/>
          <w:lang w:val="en-US" w:eastAsia="zh-CN" w:bidi="ar-SA"/>
        </w:rPr>
        <w:id w:val="147462106"/>
        <w15:color w:val="DBDBDB"/>
        <w:docPartObj>
          <w:docPartGallery w:val="Table of Contents"/>
          <w:docPartUnique/>
        </w:docPartObj>
      </w:sdtPr>
      <w:sdtEndPr>
        <w:rPr>
          <w:rFonts w:hint="eastAsia" w:ascii="Times New Roman" w:hAnsi="Times New Roman" w:eastAsia="仿宋" w:cs="仿宋"/>
          <w:b/>
          <w:bCs/>
          <w:kern w:val="2"/>
          <w:sz w:val="32"/>
          <w:szCs w:val="32"/>
          <w:lang w:val="en-US" w:eastAsia="zh-CN" w:bidi="ar-SA"/>
        </w:rPr>
      </w:sdtEndPr>
      <w:sdtContent>
        <w:p w14:paraId="7B2ADA7F">
          <w:pPr>
            <w:spacing w:before="0" w:beforeLines="0" w:after="0" w:afterLines="0" w:line="240" w:lineRule="auto"/>
            <w:ind w:left="0" w:leftChars="0" w:right="0" w:rightChars="0" w:firstLine="0" w:firstLineChars="0"/>
            <w:jc w:val="center"/>
            <w:rPr>
              <w:rFonts w:ascii="Times New Roman" w:hAnsi="Times New Roman"/>
            </w:rPr>
          </w:pPr>
          <w:r>
            <w:rPr>
              <w:rFonts w:hint="eastAsia" w:ascii="方正大标宋简体" w:hAnsi="方正大标宋简体" w:eastAsia="方正大标宋简体" w:cs="方正大标宋简体"/>
              <w:b/>
              <w:bCs/>
              <w:kern w:val="2"/>
              <w:sz w:val="36"/>
              <w:szCs w:val="36"/>
              <w:lang w:val="en-US" w:eastAsia="zh-CN" w:bidi="ar-SA"/>
            </w:rPr>
            <w:t>目  录</w:t>
          </w:r>
        </w:p>
        <w:p w14:paraId="6EF2F14A">
          <w:pPr>
            <w:pStyle w:val="17"/>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TOC \o "1-2" \h \u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_Toc12547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val="0"/>
              <w:sz w:val="32"/>
              <w:szCs w:val="32"/>
              <w:lang w:eastAsia="zh-CN"/>
            </w:rPr>
            <w:t xml:space="preserve">1 </w:t>
          </w:r>
          <w:r>
            <w:rPr>
              <w:rFonts w:hint="eastAsia" w:ascii="Times New Roman" w:hAnsi="Times New Roman"/>
              <w:sz w:val="32"/>
              <w:szCs w:val="32"/>
              <w:lang w:val="en-US" w:eastAsia="zh-CN"/>
            </w:rPr>
            <w:t>总则</w:t>
          </w:r>
          <w:r>
            <w:rPr>
              <w:sz w:val="32"/>
              <w:szCs w:val="32"/>
            </w:rPr>
            <w:tab/>
          </w:r>
          <w:r>
            <w:rPr>
              <w:sz w:val="32"/>
              <w:szCs w:val="32"/>
            </w:rPr>
            <w:fldChar w:fldCharType="begin"/>
          </w:r>
          <w:r>
            <w:rPr>
              <w:sz w:val="32"/>
              <w:szCs w:val="32"/>
            </w:rPr>
            <w:instrText xml:space="preserve"> PAGEREF _Toc12547 \h </w:instrText>
          </w:r>
          <w:r>
            <w:rPr>
              <w:sz w:val="32"/>
              <w:szCs w:val="32"/>
            </w:rPr>
            <w:fldChar w:fldCharType="separate"/>
          </w:r>
          <w:r>
            <w:rPr>
              <w:sz w:val="32"/>
              <w:szCs w:val="32"/>
            </w:rPr>
            <w:t>1</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6332AB88">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_Toc24195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rPr>
            <w:t xml:space="preserve">1.1 </w:t>
          </w:r>
          <w:r>
            <w:rPr>
              <w:rFonts w:hint="eastAsia" w:ascii="Times New Roman" w:hAnsi="Times New Roman"/>
              <w:sz w:val="32"/>
              <w:szCs w:val="32"/>
              <w:lang w:val="en-US" w:eastAsia="zh-CN"/>
            </w:rPr>
            <w:t>编制目的</w:t>
          </w:r>
          <w:r>
            <w:rPr>
              <w:sz w:val="32"/>
              <w:szCs w:val="32"/>
            </w:rPr>
            <w:tab/>
          </w:r>
          <w:r>
            <w:rPr>
              <w:sz w:val="32"/>
              <w:szCs w:val="32"/>
            </w:rPr>
            <w:fldChar w:fldCharType="begin"/>
          </w:r>
          <w:r>
            <w:rPr>
              <w:sz w:val="32"/>
              <w:szCs w:val="32"/>
            </w:rPr>
            <w:instrText xml:space="preserve"> PAGEREF _Toc24195 \h </w:instrText>
          </w:r>
          <w:r>
            <w:rPr>
              <w:sz w:val="32"/>
              <w:szCs w:val="32"/>
            </w:rPr>
            <w:fldChar w:fldCharType="separate"/>
          </w:r>
          <w:r>
            <w:rPr>
              <w:sz w:val="32"/>
              <w:szCs w:val="32"/>
            </w:rPr>
            <w:t>1</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467CDE8A">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_Toc11509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1.2 </w:t>
          </w:r>
          <w:r>
            <w:rPr>
              <w:rFonts w:hint="eastAsia" w:ascii="Times New Roman" w:hAnsi="Times New Roman"/>
              <w:sz w:val="32"/>
              <w:szCs w:val="32"/>
              <w:lang w:val="en-US" w:eastAsia="zh-CN"/>
            </w:rPr>
            <w:t>编制依据</w:t>
          </w:r>
          <w:r>
            <w:rPr>
              <w:sz w:val="32"/>
              <w:szCs w:val="32"/>
            </w:rPr>
            <w:tab/>
          </w:r>
          <w:r>
            <w:rPr>
              <w:sz w:val="32"/>
              <w:szCs w:val="32"/>
            </w:rPr>
            <w:fldChar w:fldCharType="begin"/>
          </w:r>
          <w:r>
            <w:rPr>
              <w:sz w:val="32"/>
              <w:szCs w:val="32"/>
            </w:rPr>
            <w:instrText xml:space="preserve"> PAGEREF _Toc11509 \h </w:instrText>
          </w:r>
          <w:r>
            <w:rPr>
              <w:sz w:val="32"/>
              <w:szCs w:val="32"/>
            </w:rPr>
            <w:fldChar w:fldCharType="separate"/>
          </w:r>
          <w:r>
            <w:rPr>
              <w:sz w:val="32"/>
              <w:szCs w:val="32"/>
            </w:rPr>
            <w:t>1</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5597D7D8">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_Toc11903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rPr>
            <w:t xml:space="preserve">1.3 </w:t>
          </w:r>
          <w:r>
            <w:rPr>
              <w:rFonts w:hint="eastAsia" w:ascii="Times New Roman" w:hAnsi="Times New Roman"/>
              <w:sz w:val="32"/>
              <w:szCs w:val="32"/>
            </w:rPr>
            <w:t>适用范围</w:t>
          </w:r>
          <w:r>
            <w:rPr>
              <w:sz w:val="32"/>
              <w:szCs w:val="32"/>
            </w:rPr>
            <w:tab/>
          </w:r>
          <w:r>
            <w:rPr>
              <w:sz w:val="32"/>
              <w:szCs w:val="32"/>
            </w:rPr>
            <w:fldChar w:fldCharType="begin"/>
          </w:r>
          <w:r>
            <w:rPr>
              <w:sz w:val="32"/>
              <w:szCs w:val="32"/>
            </w:rPr>
            <w:instrText xml:space="preserve"> PAGEREF _Toc11903 \h </w:instrText>
          </w:r>
          <w:r>
            <w:rPr>
              <w:sz w:val="32"/>
              <w:szCs w:val="32"/>
            </w:rPr>
            <w:fldChar w:fldCharType="separate"/>
          </w:r>
          <w:r>
            <w:rPr>
              <w:sz w:val="32"/>
              <w:szCs w:val="32"/>
            </w:rPr>
            <w:t>1</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0F098955">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_Toc20022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rPr>
            <w:t xml:space="preserve">1.4 </w:t>
          </w:r>
          <w:r>
            <w:rPr>
              <w:rFonts w:hint="eastAsia" w:ascii="Times New Roman" w:hAnsi="Times New Roman"/>
              <w:sz w:val="32"/>
              <w:szCs w:val="32"/>
            </w:rPr>
            <w:t>工作原则</w:t>
          </w:r>
          <w:r>
            <w:rPr>
              <w:sz w:val="32"/>
              <w:szCs w:val="32"/>
            </w:rPr>
            <w:tab/>
          </w:r>
          <w:r>
            <w:rPr>
              <w:sz w:val="32"/>
              <w:szCs w:val="32"/>
            </w:rPr>
            <w:fldChar w:fldCharType="begin"/>
          </w:r>
          <w:r>
            <w:rPr>
              <w:sz w:val="32"/>
              <w:szCs w:val="32"/>
            </w:rPr>
            <w:instrText xml:space="preserve"> PAGEREF _Toc20022 \h </w:instrText>
          </w:r>
          <w:r>
            <w:rPr>
              <w:sz w:val="32"/>
              <w:szCs w:val="32"/>
            </w:rPr>
            <w:fldChar w:fldCharType="separate"/>
          </w:r>
          <w:r>
            <w:rPr>
              <w:sz w:val="32"/>
              <w:szCs w:val="32"/>
            </w:rPr>
            <w:t>2</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5251E6A3">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_Toc317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rPr>
            <w:t xml:space="preserve">1.5 </w:t>
          </w:r>
          <w:r>
            <w:rPr>
              <w:rFonts w:hint="eastAsia" w:ascii="Times New Roman" w:hAnsi="Times New Roman"/>
              <w:sz w:val="32"/>
              <w:szCs w:val="32"/>
            </w:rPr>
            <w:t>应急预案体系</w:t>
          </w:r>
          <w:r>
            <w:rPr>
              <w:sz w:val="32"/>
              <w:szCs w:val="32"/>
            </w:rPr>
            <w:tab/>
          </w:r>
          <w:r>
            <w:rPr>
              <w:sz w:val="32"/>
              <w:szCs w:val="32"/>
            </w:rPr>
            <w:fldChar w:fldCharType="begin"/>
          </w:r>
          <w:r>
            <w:rPr>
              <w:sz w:val="32"/>
              <w:szCs w:val="32"/>
            </w:rPr>
            <w:instrText xml:space="preserve"> PAGEREF _Toc317 \h </w:instrText>
          </w:r>
          <w:r>
            <w:rPr>
              <w:sz w:val="32"/>
              <w:szCs w:val="32"/>
            </w:rPr>
            <w:fldChar w:fldCharType="separate"/>
          </w:r>
          <w:r>
            <w:rPr>
              <w:sz w:val="32"/>
              <w:szCs w:val="32"/>
            </w:rPr>
            <w:t>2</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636F9D5D">
          <w:pPr>
            <w:pStyle w:val="17"/>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_Toc29711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val="0"/>
              <w:sz w:val="32"/>
              <w:szCs w:val="32"/>
              <w:lang w:val="en-US" w:eastAsia="zh-CN"/>
            </w:rPr>
            <w:t xml:space="preserve">2 </w:t>
          </w:r>
          <w:r>
            <w:rPr>
              <w:rFonts w:hint="eastAsia" w:ascii="Times New Roman" w:hAnsi="Times New Roman"/>
              <w:sz w:val="32"/>
              <w:szCs w:val="32"/>
              <w:lang w:val="en-US" w:eastAsia="zh-CN"/>
            </w:rPr>
            <w:t>组织指挥体系</w:t>
          </w:r>
          <w:r>
            <w:rPr>
              <w:sz w:val="32"/>
              <w:szCs w:val="32"/>
            </w:rPr>
            <w:tab/>
          </w:r>
          <w:r>
            <w:rPr>
              <w:sz w:val="32"/>
              <w:szCs w:val="32"/>
            </w:rPr>
            <w:fldChar w:fldCharType="begin"/>
          </w:r>
          <w:r>
            <w:rPr>
              <w:sz w:val="32"/>
              <w:szCs w:val="32"/>
            </w:rPr>
            <w:instrText xml:space="preserve"> PAGEREF _Toc29711 \h </w:instrText>
          </w:r>
          <w:r>
            <w:rPr>
              <w:sz w:val="32"/>
              <w:szCs w:val="32"/>
            </w:rPr>
            <w:fldChar w:fldCharType="separate"/>
          </w:r>
          <w:r>
            <w:rPr>
              <w:sz w:val="32"/>
              <w:szCs w:val="32"/>
            </w:rPr>
            <w:t>2</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0654259F">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_Toc28824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2.1 </w:t>
          </w:r>
          <w:r>
            <w:rPr>
              <w:rFonts w:hint="eastAsia" w:ascii="Times New Roman" w:hAnsi="Times New Roman"/>
              <w:sz w:val="32"/>
              <w:szCs w:val="32"/>
              <w:lang w:val="en-US" w:eastAsia="zh-CN"/>
            </w:rPr>
            <w:t>县抗震救灾指挥部</w:t>
          </w:r>
          <w:r>
            <w:rPr>
              <w:sz w:val="32"/>
              <w:szCs w:val="32"/>
            </w:rPr>
            <w:tab/>
          </w:r>
          <w:r>
            <w:rPr>
              <w:sz w:val="32"/>
              <w:szCs w:val="32"/>
            </w:rPr>
            <w:fldChar w:fldCharType="begin"/>
          </w:r>
          <w:r>
            <w:rPr>
              <w:sz w:val="32"/>
              <w:szCs w:val="32"/>
            </w:rPr>
            <w:instrText xml:space="preserve"> PAGEREF _Toc28824 \h </w:instrText>
          </w:r>
          <w:r>
            <w:rPr>
              <w:sz w:val="32"/>
              <w:szCs w:val="32"/>
            </w:rPr>
            <w:fldChar w:fldCharType="separate"/>
          </w:r>
          <w:r>
            <w:rPr>
              <w:sz w:val="32"/>
              <w:szCs w:val="32"/>
            </w:rPr>
            <w:t>2</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0C04ADB0">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_Toc20982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2.2 </w:t>
          </w:r>
          <w:r>
            <w:rPr>
              <w:rFonts w:hint="eastAsia" w:ascii="Times New Roman" w:hAnsi="Times New Roman"/>
              <w:sz w:val="32"/>
              <w:szCs w:val="32"/>
              <w:lang w:val="en-US" w:eastAsia="zh-CN"/>
            </w:rPr>
            <w:t>主要成员单位职责</w:t>
          </w:r>
          <w:r>
            <w:rPr>
              <w:sz w:val="32"/>
              <w:szCs w:val="32"/>
            </w:rPr>
            <w:tab/>
          </w:r>
          <w:r>
            <w:rPr>
              <w:sz w:val="32"/>
              <w:szCs w:val="32"/>
            </w:rPr>
            <w:fldChar w:fldCharType="begin"/>
          </w:r>
          <w:r>
            <w:rPr>
              <w:sz w:val="32"/>
              <w:szCs w:val="32"/>
            </w:rPr>
            <w:instrText xml:space="preserve"> PAGEREF _Toc20982 \h </w:instrText>
          </w:r>
          <w:r>
            <w:rPr>
              <w:sz w:val="32"/>
              <w:szCs w:val="32"/>
            </w:rPr>
            <w:fldChar w:fldCharType="separate"/>
          </w:r>
          <w:r>
            <w:rPr>
              <w:sz w:val="32"/>
              <w:szCs w:val="32"/>
            </w:rPr>
            <w:t>3</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3840ADC4">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_Toc26397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2.3 </w:t>
          </w:r>
          <w:r>
            <w:rPr>
              <w:rFonts w:hint="eastAsia" w:ascii="Times New Roman" w:hAnsi="Times New Roman"/>
              <w:sz w:val="32"/>
              <w:szCs w:val="32"/>
              <w:lang w:val="en-US" w:eastAsia="zh-CN"/>
            </w:rPr>
            <w:t>现场指挥机构</w:t>
          </w:r>
          <w:r>
            <w:rPr>
              <w:sz w:val="32"/>
              <w:szCs w:val="32"/>
            </w:rPr>
            <w:tab/>
          </w:r>
          <w:r>
            <w:rPr>
              <w:sz w:val="32"/>
              <w:szCs w:val="32"/>
            </w:rPr>
            <w:fldChar w:fldCharType="begin"/>
          </w:r>
          <w:r>
            <w:rPr>
              <w:sz w:val="32"/>
              <w:szCs w:val="32"/>
            </w:rPr>
            <w:instrText xml:space="preserve"> PAGEREF _Toc26397 \h </w:instrText>
          </w:r>
          <w:r>
            <w:rPr>
              <w:sz w:val="32"/>
              <w:szCs w:val="32"/>
            </w:rPr>
            <w:fldChar w:fldCharType="separate"/>
          </w:r>
          <w:r>
            <w:rPr>
              <w:sz w:val="32"/>
              <w:szCs w:val="32"/>
            </w:rPr>
            <w:t>9</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7EECA910">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_Toc338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2.4 </w:t>
          </w:r>
          <w:r>
            <w:rPr>
              <w:rFonts w:hint="eastAsia" w:ascii="Times New Roman" w:hAnsi="Times New Roman"/>
              <w:sz w:val="32"/>
              <w:szCs w:val="32"/>
              <w:lang w:val="en-US" w:eastAsia="zh-CN"/>
            </w:rPr>
            <w:t>专家组</w:t>
          </w:r>
          <w:r>
            <w:rPr>
              <w:sz w:val="32"/>
              <w:szCs w:val="32"/>
            </w:rPr>
            <w:tab/>
          </w:r>
          <w:r>
            <w:rPr>
              <w:sz w:val="32"/>
              <w:szCs w:val="32"/>
            </w:rPr>
            <w:fldChar w:fldCharType="begin"/>
          </w:r>
          <w:r>
            <w:rPr>
              <w:sz w:val="32"/>
              <w:szCs w:val="32"/>
            </w:rPr>
            <w:instrText xml:space="preserve"> PAGEREF _Toc338 \h </w:instrText>
          </w:r>
          <w:r>
            <w:rPr>
              <w:sz w:val="32"/>
              <w:szCs w:val="32"/>
            </w:rPr>
            <w:fldChar w:fldCharType="separate"/>
          </w:r>
          <w:r>
            <w:rPr>
              <w:sz w:val="32"/>
              <w:szCs w:val="32"/>
            </w:rPr>
            <w:t>13</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2A07114A">
          <w:pPr>
            <w:pStyle w:val="17"/>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_Toc21864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val="0"/>
              <w:sz w:val="32"/>
              <w:szCs w:val="32"/>
              <w:lang w:val="en-US" w:eastAsia="zh-CN"/>
            </w:rPr>
            <w:t xml:space="preserve">3 </w:t>
          </w:r>
          <w:r>
            <w:rPr>
              <w:rFonts w:hint="eastAsia" w:ascii="Times New Roman" w:hAnsi="Times New Roman"/>
              <w:sz w:val="32"/>
              <w:szCs w:val="32"/>
              <w:lang w:val="en-US" w:eastAsia="zh-CN"/>
            </w:rPr>
            <w:t>地震灾害分级及响应机制</w:t>
          </w:r>
          <w:r>
            <w:rPr>
              <w:sz w:val="32"/>
              <w:szCs w:val="32"/>
            </w:rPr>
            <w:tab/>
          </w:r>
          <w:r>
            <w:rPr>
              <w:sz w:val="32"/>
              <w:szCs w:val="32"/>
            </w:rPr>
            <w:fldChar w:fldCharType="begin"/>
          </w:r>
          <w:r>
            <w:rPr>
              <w:sz w:val="32"/>
              <w:szCs w:val="32"/>
            </w:rPr>
            <w:instrText xml:space="preserve"> PAGEREF _Toc21864 \h </w:instrText>
          </w:r>
          <w:r>
            <w:rPr>
              <w:sz w:val="32"/>
              <w:szCs w:val="32"/>
            </w:rPr>
            <w:fldChar w:fldCharType="separate"/>
          </w:r>
          <w:r>
            <w:rPr>
              <w:sz w:val="32"/>
              <w:szCs w:val="32"/>
            </w:rPr>
            <w:t>13</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5B614AB8">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_Toc8689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3.1 </w:t>
          </w:r>
          <w:r>
            <w:rPr>
              <w:rFonts w:hint="eastAsia" w:ascii="Times New Roman" w:hAnsi="Times New Roman"/>
              <w:sz w:val="32"/>
              <w:szCs w:val="32"/>
              <w:lang w:val="en-US" w:eastAsia="zh-CN"/>
            </w:rPr>
            <w:t>地震灾害分级</w:t>
          </w:r>
          <w:r>
            <w:rPr>
              <w:sz w:val="32"/>
              <w:szCs w:val="32"/>
            </w:rPr>
            <w:tab/>
          </w:r>
          <w:r>
            <w:rPr>
              <w:sz w:val="32"/>
              <w:szCs w:val="32"/>
            </w:rPr>
            <w:fldChar w:fldCharType="begin"/>
          </w:r>
          <w:r>
            <w:rPr>
              <w:sz w:val="32"/>
              <w:szCs w:val="32"/>
            </w:rPr>
            <w:instrText xml:space="preserve"> PAGEREF _Toc8689 \h </w:instrText>
          </w:r>
          <w:r>
            <w:rPr>
              <w:sz w:val="32"/>
              <w:szCs w:val="32"/>
            </w:rPr>
            <w:fldChar w:fldCharType="separate"/>
          </w:r>
          <w:r>
            <w:rPr>
              <w:sz w:val="32"/>
              <w:szCs w:val="32"/>
            </w:rPr>
            <w:t>13</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17AE8AA0">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_Toc3882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3.2 </w:t>
          </w:r>
          <w:r>
            <w:rPr>
              <w:rFonts w:hint="eastAsia" w:ascii="Times New Roman" w:hAnsi="Times New Roman"/>
              <w:sz w:val="32"/>
              <w:szCs w:val="32"/>
              <w:lang w:val="en-US" w:eastAsia="zh-CN"/>
            </w:rPr>
            <w:t>分级响应</w:t>
          </w:r>
          <w:r>
            <w:rPr>
              <w:sz w:val="32"/>
              <w:szCs w:val="32"/>
            </w:rPr>
            <w:tab/>
          </w:r>
          <w:r>
            <w:rPr>
              <w:sz w:val="32"/>
              <w:szCs w:val="32"/>
            </w:rPr>
            <w:fldChar w:fldCharType="begin"/>
          </w:r>
          <w:r>
            <w:rPr>
              <w:sz w:val="32"/>
              <w:szCs w:val="32"/>
            </w:rPr>
            <w:instrText xml:space="preserve"> PAGEREF _Toc3882 \h </w:instrText>
          </w:r>
          <w:r>
            <w:rPr>
              <w:sz w:val="32"/>
              <w:szCs w:val="32"/>
            </w:rPr>
            <w:fldChar w:fldCharType="separate"/>
          </w:r>
          <w:r>
            <w:rPr>
              <w:sz w:val="32"/>
              <w:szCs w:val="32"/>
            </w:rPr>
            <w:t>14</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1FE79047">
          <w:pPr>
            <w:pStyle w:val="17"/>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_Toc1907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val="0"/>
              <w:sz w:val="32"/>
              <w:szCs w:val="32"/>
              <w:lang w:val="en-US" w:eastAsia="zh-CN"/>
            </w:rPr>
            <w:t xml:space="preserve">4 </w:t>
          </w:r>
          <w:r>
            <w:rPr>
              <w:rFonts w:hint="eastAsia" w:ascii="Times New Roman" w:hAnsi="Times New Roman"/>
              <w:sz w:val="32"/>
              <w:szCs w:val="32"/>
              <w:lang w:val="en-US" w:eastAsia="zh-CN"/>
            </w:rPr>
            <w:t>监测预警</w:t>
          </w:r>
          <w:r>
            <w:rPr>
              <w:sz w:val="32"/>
              <w:szCs w:val="32"/>
            </w:rPr>
            <w:tab/>
          </w:r>
          <w:r>
            <w:rPr>
              <w:sz w:val="32"/>
              <w:szCs w:val="32"/>
            </w:rPr>
            <w:fldChar w:fldCharType="begin"/>
          </w:r>
          <w:r>
            <w:rPr>
              <w:sz w:val="32"/>
              <w:szCs w:val="32"/>
            </w:rPr>
            <w:instrText xml:space="preserve"> PAGEREF _Toc1907 \h </w:instrText>
          </w:r>
          <w:r>
            <w:rPr>
              <w:sz w:val="32"/>
              <w:szCs w:val="32"/>
            </w:rPr>
            <w:fldChar w:fldCharType="separate"/>
          </w:r>
          <w:r>
            <w:rPr>
              <w:sz w:val="32"/>
              <w:szCs w:val="32"/>
            </w:rPr>
            <w:t>15</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0D819B2E">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_Toc30056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4.1 </w:t>
          </w:r>
          <w:r>
            <w:rPr>
              <w:rFonts w:hint="eastAsia" w:ascii="Times New Roman" w:hAnsi="Times New Roman"/>
              <w:sz w:val="32"/>
              <w:szCs w:val="32"/>
              <w:lang w:val="en-US" w:eastAsia="zh-CN"/>
            </w:rPr>
            <w:t>地震监测</w:t>
          </w:r>
          <w:r>
            <w:rPr>
              <w:sz w:val="32"/>
              <w:szCs w:val="32"/>
            </w:rPr>
            <w:tab/>
          </w:r>
          <w:r>
            <w:rPr>
              <w:sz w:val="32"/>
              <w:szCs w:val="32"/>
            </w:rPr>
            <w:fldChar w:fldCharType="begin"/>
          </w:r>
          <w:r>
            <w:rPr>
              <w:sz w:val="32"/>
              <w:szCs w:val="32"/>
            </w:rPr>
            <w:instrText xml:space="preserve"> PAGEREF _Toc30056 \h </w:instrText>
          </w:r>
          <w:r>
            <w:rPr>
              <w:sz w:val="32"/>
              <w:szCs w:val="32"/>
            </w:rPr>
            <w:fldChar w:fldCharType="separate"/>
          </w:r>
          <w:r>
            <w:rPr>
              <w:sz w:val="32"/>
              <w:szCs w:val="32"/>
            </w:rPr>
            <w:t>15</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3C907591">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_Toc8975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4.2 </w:t>
          </w:r>
          <w:r>
            <w:rPr>
              <w:rFonts w:hint="eastAsia" w:ascii="Times New Roman" w:hAnsi="Times New Roman"/>
              <w:sz w:val="32"/>
              <w:szCs w:val="32"/>
              <w:lang w:val="en-US" w:eastAsia="zh-CN"/>
            </w:rPr>
            <w:t>地震预警</w:t>
          </w:r>
          <w:r>
            <w:rPr>
              <w:sz w:val="32"/>
              <w:szCs w:val="32"/>
            </w:rPr>
            <w:tab/>
          </w:r>
          <w:r>
            <w:rPr>
              <w:sz w:val="32"/>
              <w:szCs w:val="32"/>
            </w:rPr>
            <w:fldChar w:fldCharType="begin"/>
          </w:r>
          <w:r>
            <w:rPr>
              <w:sz w:val="32"/>
              <w:szCs w:val="32"/>
            </w:rPr>
            <w:instrText xml:space="preserve"> PAGEREF _Toc8975 \h </w:instrText>
          </w:r>
          <w:r>
            <w:rPr>
              <w:sz w:val="32"/>
              <w:szCs w:val="32"/>
            </w:rPr>
            <w:fldChar w:fldCharType="separate"/>
          </w:r>
          <w:r>
            <w:rPr>
              <w:sz w:val="32"/>
              <w:szCs w:val="32"/>
            </w:rPr>
            <w:t>15</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708BDD84">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_Toc32697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4.3 </w:t>
          </w:r>
          <w:r>
            <w:rPr>
              <w:rFonts w:hint="eastAsia" w:ascii="Times New Roman" w:hAnsi="Times New Roman"/>
              <w:sz w:val="32"/>
              <w:szCs w:val="32"/>
              <w:lang w:val="en-US" w:eastAsia="zh-CN"/>
            </w:rPr>
            <w:t>预警行动</w:t>
          </w:r>
          <w:r>
            <w:rPr>
              <w:sz w:val="32"/>
              <w:szCs w:val="32"/>
            </w:rPr>
            <w:tab/>
          </w:r>
          <w:r>
            <w:rPr>
              <w:sz w:val="32"/>
              <w:szCs w:val="32"/>
            </w:rPr>
            <w:fldChar w:fldCharType="begin"/>
          </w:r>
          <w:r>
            <w:rPr>
              <w:sz w:val="32"/>
              <w:szCs w:val="32"/>
            </w:rPr>
            <w:instrText xml:space="preserve"> PAGEREF _Toc32697 \h </w:instrText>
          </w:r>
          <w:r>
            <w:rPr>
              <w:sz w:val="32"/>
              <w:szCs w:val="32"/>
            </w:rPr>
            <w:fldChar w:fldCharType="separate"/>
          </w:r>
          <w:r>
            <w:rPr>
              <w:sz w:val="32"/>
              <w:szCs w:val="32"/>
            </w:rPr>
            <w:t>15</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538AD676">
          <w:pPr>
            <w:pStyle w:val="17"/>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_Toc5194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val="0"/>
              <w:sz w:val="32"/>
              <w:szCs w:val="32"/>
              <w:lang w:val="en-US" w:eastAsia="zh-CN"/>
            </w:rPr>
            <w:t xml:space="preserve">5 </w:t>
          </w:r>
          <w:r>
            <w:rPr>
              <w:rFonts w:hint="eastAsia" w:ascii="Times New Roman" w:hAnsi="Times New Roman"/>
              <w:sz w:val="32"/>
              <w:szCs w:val="32"/>
              <w:lang w:val="en-US" w:eastAsia="zh-CN"/>
            </w:rPr>
            <w:t>灾情报告</w:t>
          </w:r>
          <w:r>
            <w:rPr>
              <w:sz w:val="32"/>
              <w:szCs w:val="32"/>
            </w:rPr>
            <w:tab/>
          </w:r>
          <w:r>
            <w:rPr>
              <w:sz w:val="32"/>
              <w:szCs w:val="32"/>
            </w:rPr>
            <w:fldChar w:fldCharType="begin"/>
          </w:r>
          <w:r>
            <w:rPr>
              <w:sz w:val="32"/>
              <w:szCs w:val="32"/>
            </w:rPr>
            <w:instrText xml:space="preserve"> PAGEREF _Toc5194 \h </w:instrText>
          </w:r>
          <w:r>
            <w:rPr>
              <w:sz w:val="32"/>
              <w:szCs w:val="32"/>
            </w:rPr>
            <w:fldChar w:fldCharType="separate"/>
          </w:r>
          <w:r>
            <w:rPr>
              <w:sz w:val="32"/>
              <w:szCs w:val="32"/>
            </w:rPr>
            <w:t>16</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6DDB821D">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_Toc1176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5.1 </w:t>
          </w:r>
          <w:r>
            <w:rPr>
              <w:rFonts w:hint="eastAsia" w:ascii="Times New Roman" w:hAnsi="Times New Roman"/>
              <w:sz w:val="32"/>
              <w:szCs w:val="32"/>
              <w:lang w:val="en-US" w:eastAsia="zh-CN"/>
            </w:rPr>
            <w:t>震情速报</w:t>
          </w:r>
          <w:r>
            <w:rPr>
              <w:sz w:val="32"/>
              <w:szCs w:val="32"/>
            </w:rPr>
            <w:tab/>
          </w:r>
          <w:r>
            <w:rPr>
              <w:sz w:val="32"/>
              <w:szCs w:val="32"/>
            </w:rPr>
            <w:fldChar w:fldCharType="begin"/>
          </w:r>
          <w:r>
            <w:rPr>
              <w:sz w:val="32"/>
              <w:szCs w:val="32"/>
            </w:rPr>
            <w:instrText xml:space="preserve"> PAGEREF _Toc1176 \h </w:instrText>
          </w:r>
          <w:r>
            <w:rPr>
              <w:sz w:val="32"/>
              <w:szCs w:val="32"/>
            </w:rPr>
            <w:fldChar w:fldCharType="separate"/>
          </w:r>
          <w:r>
            <w:rPr>
              <w:sz w:val="32"/>
              <w:szCs w:val="32"/>
            </w:rPr>
            <w:t>16</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0090C32E">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_Toc24733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5.2 </w:t>
          </w:r>
          <w:r>
            <w:rPr>
              <w:rFonts w:hint="eastAsia" w:ascii="Times New Roman" w:hAnsi="Times New Roman"/>
              <w:sz w:val="32"/>
              <w:szCs w:val="32"/>
              <w:lang w:val="en-US" w:eastAsia="zh-CN"/>
            </w:rPr>
            <w:t>信息报送</w:t>
          </w:r>
          <w:r>
            <w:rPr>
              <w:sz w:val="32"/>
              <w:szCs w:val="32"/>
            </w:rPr>
            <w:tab/>
          </w:r>
          <w:r>
            <w:rPr>
              <w:sz w:val="32"/>
              <w:szCs w:val="32"/>
            </w:rPr>
            <w:fldChar w:fldCharType="begin"/>
          </w:r>
          <w:r>
            <w:rPr>
              <w:sz w:val="32"/>
              <w:szCs w:val="32"/>
            </w:rPr>
            <w:instrText xml:space="preserve"> PAGEREF _Toc24733 \h </w:instrText>
          </w:r>
          <w:r>
            <w:rPr>
              <w:sz w:val="32"/>
              <w:szCs w:val="32"/>
            </w:rPr>
            <w:fldChar w:fldCharType="separate"/>
          </w:r>
          <w:r>
            <w:rPr>
              <w:sz w:val="32"/>
              <w:szCs w:val="32"/>
            </w:rPr>
            <w:t>16</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7008FFD1">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_Toc24823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5.3 </w:t>
          </w:r>
          <w:r>
            <w:rPr>
              <w:rFonts w:hint="eastAsia" w:ascii="Times New Roman" w:hAnsi="Times New Roman"/>
              <w:sz w:val="32"/>
              <w:szCs w:val="32"/>
              <w:lang w:val="en-US" w:eastAsia="zh-CN"/>
            </w:rPr>
            <w:t>信息发布</w:t>
          </w:r>
          <w:r>
            <w:rPr>
              <w:sz w:val="32"/>
              <w:szCs w:val="32"/>
            </w:rPr>
            <w:tab/>
          </w:r>
          <w:r>
            <w:rPr>
              <w:sz w:val="32"/>
              <w:szCs w:val="32"/>
            </w:rPr>
            <w:fldChar w:fldCharType="begin"/>
          </w:r>
          <w:r>
            <w:rPr>
              <w:sz w:val="32"/>
              <w:szCs w:val="32"/>
            </w:rPr>
            <w:instrText xml:space="preserve"> PAGEREF _Toc24823 \h </w:instrText>
          </w:r>
          <w:r>
            <w:rPr>
              <w:sz w:val="32"/>
              <w:szCs w:val="32"/>
            </w:rPr>
            <w:fldChar w:fldCharType="separate"/>
          </w:r>
          <w:r>
            <w:rPr>
              <w:sz w:val="32"/>
              <w:szCs w:val="32"/>
            </w:rPr>
            <w:t>17</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5DD7392D">
          <w:pPr>
            <w:pStyle w:val="17"/>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_Toc4382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val="0"/>
              <w:sz w:val="32"/>
              <w:szCs w:val="32"/>
              <w:lang w:val="en-US" w:eastAsia="zh-CN"/>
            </w:rPr>
            <w:t xml:space="preserve">6 </w:t>
          </w:r>
          <w:r>
            <w:rPr>
              <w:rFonts w:hint="eastAsia" w:ascii="Times New Roman" w:hAnsi="Times New Roman"/>
              <w:sz w:val="32"/>
              <w:szCs w:val="32"/>
              <w:lang w:val="en-US" w:eastAsia="zh-CN"/>
            </w:rPr>
            <w:t>应急处置</w:t>
          </w:r>
          <w:r>
            <w:rPr>
              <w:sz w:val="32"/>
              <w:szCs w:val="32"/>
            </w:rPr>
            <w:tab/>
          </w:r>
          <w:r>
            <w:rPr>
              <w:sz w:val="32"/>
              <w:szCs w:val="32"/>
            </w:rPr>
            <w:fldChar w:fldCharType="begin"/>
          </w:r>
          <w:r>
            <w:rPr>
              <w:sz w:val="32"/>
              <w:szCs w:val="32"/>
            </w:rPr>
            <w:instrText xml:space="preserve"> PAGEREF _Toc4382 \h </w:instrText>
          </w:r>
          <w:r>
            <w:rPr>
              <w:sz w:val="32"/>
              <w:szCs w:val="32"/>
            </w:rPr>
            <w:fldChar w:fldCharType="separate"/>
          </w:r>
          <w:r>
            <w:rPr>
              <w:sz w:val="32"/>
              <w:szCs w:val="32"/>
            </w:rPr>
            <w:t>17</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1BB899E3">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_Toc25016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6.1 </w:t>
          </w:r>
          <w:r>
            <w:rPr>
              <w:rFonts w:hint="eastAsia" w:ascii="Times New Roman" w:hAnsi="Times New Roman"/>
              <w:sz w:val="32"/>
              <w:szCs w:val="32"/>
              <w:lang w:val="en-US" w:eastAsia="zh-CN"/>
            </w:rPr>
            <w:t>先期处置</w:t>
          </w:r>
          <w:r>
            <w:rPr>
              <w:sz w:val="32"/>
              <w:szCs w:val="32"/>
            </w:rPr>
            <w:tab/>
          </w:r>
          <w:r>
            <w:rPr>
              <w:sz w:val="32"/>
              <w:szCs w:val="32"/>
            </w:rPr>
            <w:fldChar w:fldCharType="begin"/>
          </w:r>
          <w:r>
            <w:rPr>
              <w:sz w:val="32"/>
              <w:szCs w:val="32"/>
            </w:rPr>
            <w:instrText xml:space="preserve"> PAGEREF _Toc25016 \h </w:instrText>
          </w:r>
          <w:r>
            <w:rPr>
              <w:sz w:val="32"/>
              <w:szCs w:val="32"/>
            </w:rPr>
            <w:fldChar w:fldCharType="separate"/>
          </w:r>
          <w:r>
            <w:rPr>
              <w:sz w:val="32"/>
              <w:szCs w:val="32"/>
            </w:rPr>
            <w:t>17</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02A3CD26">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_Toc11946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6.2 </w:t>
          </w:r>
          <w:r>
            <w:rPr>
              <w:rFonts w:hint="eastAsia" w:ascii="Times New Roman" w:hAnsi="Times New Roman"/>
              <w:sz w:val="32"/>
              <w:szCs w:val="32"/>
              <w:lang w:val="en-US" w:eastAsia="zh-CN"/>
            </w:rPr>
            <w:t>分级响应措施</w:t>
          </w:r>
          <w:r>
            <w:rPr>
              <w:sz w:val="32"/>
              <w:szCs w:val="32"/>
            </w:rPr>
            <w:tab/>
          </w:r>
          <w:r>
            <w:rPr>
              <w:sz w:val="32"/>
              <w:szCs w:val="32"/>
            </w:rPr>
            <w:fldChar w:fldCharType="begin"/>
          </w:r>
          <w:r>
            <w:rPr>
              <w:sz w:val="32"/>
              <w:szCs w:val="32"/>
            </w:rPr>
            <w:instrText xml:space="preserve"> PAGEREF _Toc11946 \h </w:instrText>
          </w:r>
          <w:r>
            <w:rPr>
              <w:sz w:val="32"/>
              <w:szCs w:val="32"/>
            </w:rPr>
            <w:fldChar w:fldCharType="separate"/>
          </w:r>
          <w:r>
            <w:rPr>
              <w:sz w:val="32"/>
              <w:szCs w:val="32"/>
            </w:rPr>
            <w:t>18</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37D1225E">
          <w:pPr>
            <w:pStyle w:val="17"/>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_Toc9666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val="0"/>
              <w:sz w:val="32"/>
              <w:szCs w:val="32"/>
              <w:lang w:val="en-US" w:eastAsia="zh-CN"/>
            </w:rPr>
            <w:t xml:space="preserve">7 </w:t>
          </w:r>
          <w:r>
            <w:rPr>
              <w:rFonts w:hint="eastAsia" w:ascii="Times New Roman" w:hAnsi="Times New Roman"/>
              <w:sz w:val="32"/>
              <w:szCs w:val="32"/>
              <w:lang w:val="en-US" w:eastAsia="zh-CN"/>
            </w:rPr>
            <w:t>恢复重建</w:t>
          </w:r>
          <w:r>
            <w:rPr>
              <w:sz w:val="32"/>
              <w:szCs w:val="32"/>
            </w:rPr>
            <w:tab/>
          </w:r>
          <w:r>
            <w:rPr>
              <w:sz w:val="32"/>
              <w:szCs w:val="32"/>
            </w:rPr>
            <w:fldChar w:fldCharType="begin"/>
          </w:r>
          <w:r>
            <w:rPr>
              <w:sz w:val="32"/>
              <w:szCs w:val="32"/>
            </w:rPr>
            <w:instrText xml:space="preserve"> PAGEREF _Toc9666 \h </w:instrText>
          </w:r>
          <w:r>
            <w:rPr>
              <w:sz w:val="32"/>
              <w:szCs w:val="32"/>
            </w:rPr>
            <w:fldChar w:fldCharType="separate"/>
          </w:r>
          <w:r>
            <w:rPr>
              <w:sz w:val="32"/>
              <w:szCs w:val="32"/>
            </w:rPr>
            <w:t>22</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3B19B457">
          <w:pPr>
            <w:pStyle w:val="17"/>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_Toc6178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val="0"/>
              <w:sz w:val="32"/>
              <w:szCs w:val="32"/>
              <w:lang w:val="en-US" w:eastAsia="zh-CN"/>
            </w:rPr>
            <w:t xml:space="preserve">8 </w:t>
          </w:r>
          <w:r>
            <w:rPr>
              <w:rFonts w:hint="eastAsia" w:ascii="Times New Roman" w:hAnsi="Times New Roman"/>
              <w:sz w:val="32"/>
              <w:szCs w:val="32"/>
              <w:lang w:val="en-US" w:eastAsia="zh-CN"/>
            </w:rPr>
            <w:t>保障措施</w:t>
          </w:r>
          <w:r>
            <w:rPr>
              <w:sz w:val="32"/>
              <w:szCs w:val="32"/>
            </w:rPr>
            <w:tab/>
          </w:r>
          <w:r>
            <w:rPr>
              <w:sz w:val="32"/>
              <w:szCs w:val="32"/>
            </w:rPr>
            <w:fldChar w:fldCharType="begin"/>
          </w:r>
          <w:r>
            <w:rPr>
              <w:sz w:val="32"/>
              <w:szCs w:val="32"/>
            </w:rPr>
            <w:instrText xml:space="preserve"> PAGEREF _Toc6178 \h </w:instrText>
          </w:r>
          <w:r>
            <w:rPr>
              <w:sz w:val="32"/>
              <w:szCs w:val="32"/>
            </w:rPr>
            <w:fldChar w:fldCharType="separate"/>
          </w:r>
          <w:r>
            <w:rPr>
              <w:sz w:val="32"/>
              <w:szCs w:val="32"/>
            </w:rPr>
            <w:t>23</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66B05A91">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_Toc9659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8.1 </w:t>
          </w:r>
          <w:r>
            <w:rPr>
              <w:rFonts w:hint="eastAsia" w:ascii="Times New Roman" w:hAnsi="Times New Roman"/>
              <w:sz w:val="32"/>
              <w:szCs w:val="32"/>
              <w:lang w:val="en-US" w:eastAsia="zh-CN"/>
            </w:rPr>
            <w:t>队伍保障</w:t>
          </w:r>
          <w:r>
            <w:rPr>
              <w:sz w:val="32"/>
              <w:szCs w:val="32"/>
            </w:rPr>
            <w:tab/>
          </w:r>
          <w:r>
            <w:rPr>
              <w:sz w:val="32"/>
              <w:szCs w:val="32"/>
            </w:rPr>
            <w:fldChar w:fldCharType="begin"/>
          </w:r>
          <w:r>
            <w:rPr>
              <w:sz w:val="32"/>
              <w:szCs w:val="32"/>
            </w:rPr>
            <w:instrText xml:space="preserve"> PAGEREF _Toc9659 \h </w:instrText>
          </w:r>
          <w:r>
            <w:rPr>
              <w:sz w:val="32"/>
              <w:szCs w:val="32"/>
            </w:rPr>
            <w:fldChar w:fldCharType="separate"/>
          </w:r>
          <w:r>
            <w:rPr>
              <w:sz w:val="32"/>
              <w:szCs w:val="32"/>
            </w:rPr>
            <w:t>23</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7762EF2F">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_Toc19377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8.2 </w:t>
          </w:r>
          <w:r>
            <w:rPr>
              <w:rFonts w:hint="eastAsia" w:ascii="Times New Roman" w:hAnsi="Times New Roman"/>
              <w:sz w:val="32"/>
              <w:szCs w:val="32"/>
              <w:lang w:val="en-US" w:eastAsia="zh-CN"/>
            </w:rPr>
            <w:t>指挥技术系统建设</w:t>
          </w:r>
          <w:r>
            <w:rPr>
              <w:sz w:val="32"/>
              <w:szCs w:val="32"/>
            </w:rPr>
            <w:tab/>
          </w:r>
          <w:r>
            <w:rPr>
              <w:sz w:val="32"/>
              <w:szCs w:val="32"/>
            </w:rPr>
            <w:fldChar w:fldCharType="begin"/>
          </w:r>
          <w:r>
            <w:rPr>
              <w:sz w:val="32"/>
              <w:szCs w:val="32"/>
            </w:rPr>
            <w:instrText xml:space="preserve"> PAGEREF _Toc19377 \h </w:instrText>
          </w:r>
          <w:r>
            <w:rPr>
              <w:sz w:val="32"/>
              <w:szCs w:val="32"/>
            </w:rPr>
            <w:fldChar w:fldCharType="separate"/>
          </w:r>
          <w:r>
            <w:rPr>
              <w:sz w:val="32"/>
              <w:szCs w:val="32"/>
            </w:rPr>
            <w:t>23</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7DF99CB3">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_Toc14013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8.3 </w:t>
          </w:r>
          <w:r>
            <w:rPr>
              <w:rFonts w:hint="eastAsia" w:ascii="Times New Roman" w:hAnsi="Times New Roman"/>
              <w:sz w:val="32"/>
              <w:szCs w:val="32"/>
              <w:lang w:val="en-US" w:eastAsia="zh-CN"/>
            </w:rPr>
            <w:t>物资与资金保障</w:t>
          </w:r>
          <w:r>
            <w:rPr>
              <w:sz w:val="32"/>
              <w:szCs w:val="32"/>
            </w:rPr>
            <w:tab/>
          </w:r>
          <w:r>
            <w:rPr>
              <w:sz w:val="32"/>
              <w:szCs w:val="32"/>
            </w:rPr>
            <w:fldChar w:fldCharType="begin"/>
          </w:r>
          <w:r>
            <w:rPr>
              <w:sz w:val="32"/>
              <w:szCs w:val="32"/>
            </w:rPr>
            <w:instrText xml:space="preserve"> PAGEREF _Toc14013 \h </w:instrText>
          </w:r>
          <w:r>
            <w:rPr>
              <w:sz w:val="32"/>
              <w:szCs w:val="32"/>
            </w:rPr>
            <w:fldChar w:fldCharType="separate"/>
          </w:r>
          <w:r>
            <w:rPr>
              <w:sz w:val="32"/>
              <w:szCs w:val="32"/>
            </w:rPr>
            <w:t>24</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08DAD666">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_Toc17215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8.4 </w:t>
          </w:r>
          <w:r>
            <w:rPr>
              <w:rFonts w:hint="eastAsia" w:ascii="Times New Roman" w:hAnsi="Times New Roman"/>
              <w:sz w:val="32"/>
              <w:szCs w:val="32"/>
              <w:lang w:val="en-US" w:eastAsia="zh-CN"/>
            </w:rPr>
            <w:t>应急避难场所保障</w:t>
          </w:r>
          <w:r>
            <w:rPr>
              <w:sz w:val="32"/>
              <w:szCs w:val="32"/>
            </w:rPr>
            <w:tab/>
          </w:r>
          <w:r>
            <w:rPr>
              <w:sz w:val="32"/>
              <w:szCs w:val="32"/>
            </w:rPr>
            <w:fldChar w:fldCharType="begin"/>
          </w:r>
          <w:r>
            <w:rPr>
              <w:sz w:val="32"/>
              <w:szCs w:val="32"/>
            </w:rPr>
            <w:instrText xml:space="preserve"> PAGEREF _Toc17215 \h </w:instrText>
          </w:r>
          <w:r>
            <w:rPr>
              <w:sz w:val="32"/>
              <w:szCs w:val="32"/>
            </w:rPr>
            <w:fldChar w:fldCharType="separate"/>
          </w:r>
          <w:r>
            <w:rPr>
              <w:sz w:val="32"/>
              <w:szCs w:val="32"/>
            </w:rPr>
            <w:t>24</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70CF501A">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_Toc18297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8.5 </w:t>
          </w:r>
          <w:r>
            <w:rPr>
              <w:rFonts w:hint="eastAsia" w:ascii="Times New Roman" w:hAnsi="Times New Roman"/>
              <w:sz w:val="32"/>
              <w:szCs w:val="32"/>
              <w:lang w:val="en-US" w:eastAsia="zh-CN"/>
            </w:rPr>
            <w:t>基础设施保障</w:t>
          </w:r>
          <w:r>
            <w:rPr>
              <w:sz w:val="32"/>
              <w:szCs w:val="32"/>
            </w:rPr>
            <w:tab/>
          </w:r>
          <w:r>
            <w:rPr>
              <w:sz w:val="32"/>
              <w:szCs w:val="32"/>
            </w:rPr>
            <w:fldChar w:fldCharType="begin"/>
          </w:r>
          <w:r>
            <w:rPr>
              <w:sz w:val="32"/>
              <w:szCs w:val="32"/>
            </w:rPr>
            <w:instrText xml:space="preserve"> PAGEREF _Toc18297 \h </w:instrText>
          </w:r>
          <w:r>
            <w:rPr>
              <w:sz w:val="32"/>
              <w:szCs w:val="32"/>
            </w:rPr>
            <w:fldChar w:fldCharType="separate"/>
          </w:r>
          <w:r>
            <w:rPr>
              <w:sz w:val="32"/>
              <w:szCs w:val="32"/>
            </w:rPr>
            <w:t>24</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615E8854">
          <w:pPr>
            <w:pStyle w:val="17"/>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_Toc17785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val="0"/>
              <w:sz w:val="32"/>
              <w:szCs w:val="32"/>
              <w:lang w:val="en-US" w:eastAsia="zh-CN"/>
            </w:rPr>
            <w:t xml:space="preserve">9 </w:t>
          </w:r>
          <w:r>
            <w:rPr>
              <w:rFonts w:hint="eastAsia" w:ascii="Times New Roman" w:hAnsi="Times New Roman"/>
              <w:sz w:val="32"/>
              <w:szCs w:val="32"/>
              <w:lang w:val="en-US" w:eastAsia="zh-CN"/>
            </w:rPr>
            <w:t>预案管理</w:t>
          </w:r>
          <w:r>
            <w:rPr>
              <w:sz w:val="32"/>
              <w:szCs w:val="32"/>
            </w:rPr>
            <w:tab/>
          </w:r>
          <w:r>
            <w:rPr>
              <w:sz w:val="32"/>
              <w:szCs w:val="32"/>
            </w:rPr>
            <w:fldChar w:fldCharType="begin"/>
          </w:r>
          <w:r>
            <w:rPr>
              <w:sz w:val="32"/>
              <w:szCs w:val="32"/>
            </w:rPr>
            <w:instrText xml:space="preserve"> PAGEREF _Toc17785 \h </w:instrText>
          </w:r>
          <w:r>
            <w:rPr>
              <w:sz w:val="32"/>
              <w:szCs w:val="32"/>
            </w:rPr>
            <w:fldChar w:fldCharType="separate"/>
          </w:r>
          <w:r>
            <w:rPr>
              <w:sz w:val="32"/>
              <w:szCs w:val="32"/>
            </w:rPr>
            <w:t>25</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4A5465D5">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_Toc21411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9.1 </w:t>
          </w:r>
          <w:r>
            <w:rPr>
              <w:rFonts w:hint="eastAsia" w:ascii="Times New Roman" w:hAnsi="Times New Roman"/>
              <w:sz w:val="32"/>
              <w:szCs w:val="32"/>
              <w:lang w:val="en-US" w:eastAsia="zh-CN"/>
            </w:rPr>
            <w:t>评估与修订</w:t>
          </w:r>
          <w:r>
            <w:rPr>
              <w:sz w:val="32"/>
              <w:szCs w:val="32"/>
            </w:rPr>
            <w:tab/>
          </w:r>
          <w:r>
            <w:rPr>
              <w:sz w:val="32"/>
              <w:szCs w:val="32"/>
            </w:rPr>
            <w:fldChar w:fldCharType="begin"/>
          </w:r>
          <w:r>
            <w:rPr>
              <w:sz w:val="32"/>
              <w:szCs w:val="32"/>
            </w:rPr>
            <w:instrText xml:space="preserve"> PAGEREF _Toc21411 \h </w:instrText>
          </w:r>
          <w:r>
            <w:rPr>
              <w:sz w:val="32"/>
              <w:szCs w:val="32"/>
            </w:rPr>
            <w:fldChar w:fldCharType="separate"/>
          </w:r>
          <w:r>
            <w:rPr>
              <w:sz w:val="32"/>
              <w:szCs w:val="32"/>
            </w:rPr>
            <w:t>25</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3F7DDB31">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_Toc22548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9.2 </w:t>
          </w:r>
          <w:r>
            <w:rPr>
              <w:rFonts w:hint="eastAsia" w:ascii="Times New Roman" w:hAnsi="Times New Roman"/>
              <w:sz w:val="32"/>
              <w:szCs w:val="32"/>
              <w:lang w:val="en-US" w:eastAsia="zh-CN"/>
            </w:rPr>
            <w:t>应急演练</w:t>
          </w:r>
          <w:r>
            <w:rPr>
              <w:sz w:val="32"/>
              <w:szCs w:val="32"/>
            </w:rPr>
            <w:tab/>
          </w:r>
          <w:r>
            <w:rPr>
              <w:sz w:val="32"/>
              <w:szCs w:val="32"/>
            </w:rPr>
            <w:fldChar w:fldCharType="begin"/>
          </w:r>
          <w:r>
            <w:rPr>
              <w:sz w:val="32"/>
              <w:szCs w:val="32"/>
            </w:rPr>
            <w:instrText xml:space="preserve"> PAGEREF _Toc22548 \h </w:instrText>
          </w:r>
          <w:r>
            <w:rPr>
              <w:sz w:val="32"/>
              <w:szCs w:val="32"/>
            </w:rPr>
            <w:fldChar w:fldCharType="separate"/>
          </w:r>
          <w:r>
            <w:rPr>
              <w:sz w:val="32"/>
              <w:szCs w:val="32"/>
            </w:rPr>
            <w:t>26</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6E43748F">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_Toc10148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9.3 </w:t>
          </w:r>
          <w:r>
            <w:rPr>
              <w:rFonts w:hint="eastAsia" w:ascii="Times New Roman" w:hAnsi="Times New Roman"/>
              <w:sz w:val="32"/>
              <w:szCs w:val="32"/>
              <w:lang w:val="en-US" w:eastAsia="zh-CN"/>
            </w:rPr>
            <w:t>宣传与培训</w:t>
          </w:r>
          <w:r>
            <w:rPr>
              <w:sz w:val="32"/>
              <w:szCs w:val="32"/>
            </w:rPr>
            <w:tab/>
          </w:r>
          <w:r>
            <w:rPr>
              <w:sz w:val="32"/>
              <w:szCs w:val="32"/>
            </w:rPr>
            <w:fldChar w:fldCharType="begin"/>
          </w:r>
          <w:r>
            <w:rPr>
              <w:sz w:val="32"/>
              <w:szCs w:val="32"/>
            </w:rPr>
            <w:instrText xml:space="preserve"> PAGEREF _Toc10148 \h </w:instrText>
          </w:r>
          <w:r>
            <w:rPr>
              <w:sz w:val="32"/>
              <w:szCs w:val="32"/>
            </w:rPr>
            <w:fldChar w:fldCharType="separate"/>
          </w:r>
          <w:r>
            <w:rPr>
              <w:sz w:val="32"/>
              <w:szCs w:val="32"/>
            </w:rPr>
            <w:t>26</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2924CA9B">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_Toc9530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9.4 </w:t>
          </w:r>
          <w:r>
            <w:rPr>
              <w:rFonts w:hint="eastAsia" w:ascii="Times New Roman" w:hAnsi="Times New Roman"/>
              <w:sz w:val="32"/>
              <w:szCs w:val="32"/>
              <w:lang w:val="en-US" w:eastAsia="zh-CN"/>
            </w:rPr>
            <w:t>监督与奖惩</w:t>
          </w:r>
          <w:r>
            <w:rPr>
              <w:sz w:val="32"/>
              <w:szCs w:val="32"/>
            </w:rPr>
            <w:tab/>
          </w:r>
          <w:r>
            <w:rPr>
              <w:sz w:val="32"/>
              <w:szCs w:val="32"/>
            </w:rPr>
            <w:fldChar w:fldCharType="begin"/>
          </w:r>
          <w:r>
            <w:rPr>
              <w:sz w:val="32"/>
              <w:szCs w:val="32"/>
            </w:rPr>
            <w:instrText xml:space="preserve"> PAGEREF _Toc9530 \h </w:instrText>
          </w:r>
          <w:r>
            <w:rPr>
              <w:sz w:val="32"/>
              <w:szCs w:val="32"/>
            </w:rPr>
            <w:fldChar w:fldCharType="separate"/>
          </w:r>
          <w:r>
            <w:rPr>
              <w:sz w:val="32"/>
              <w:szCs w:val="32"/>
            </w:rPr>
            <w:t>26</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0549C389">
          <w:pPr>
            <w:pStyle w:val="17"/>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_Toc7899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val="0"/>
              <w:sz w:val="32"/>
              <w:szCs w:val="32"/>
              <w:lang w:val="en-US" w:eastAsia="zh-CN"/>
            </w:rPr>
            <w:t xml:space="preserve">10 </w:t>
          </w:r>
          <w:r>
            <w:rPr>
              <w:rFonts w:hint="eastAsia" w:ascii="Times New Roman" w:hAnsi="Times New Roman"/>
              <w:sz w:val="32"/>
              <w:szCs w:val="32"/>
              <w:lang w:val="en-US" w:eastAsia="zh-CN"/>
            </w:rPr>
            <w:t>附则</w:t>
          </w:r>
          <w:r>
            <w:rPr>
              <w:sz w:val="32"/>
              <w:szCs w:val="32"/>
            </w:rPr>
            <w:tab/>
          </w:r>
          <w:r>
            <w:rPr>
              <w:sz w:val="32"/>
              <w:szCs w:val="32"/>
            </w:rPr>
            <w:fldChar w:fldCharType="begin"/>
          </w:r>
          <w:r>
            <w:rPr>
              <w:sz w:val="32"/>
              <w:szCs w:val="32"/>
            </w:rPr>
            <w:instrText xml:space="preserve"> PAGEREF _Toc7899 \h </w:instrText>
          </w:r>
          <w:r>
            <w:rPr>
              <w:sz w:val="32"/>
              <w:szCs w:val="32"/>
            </w:rPr>
            <w:fldChar w:fldCharType="separate"/>
          </w:r>
          <w:r>
            <w:rPr>
              <w:sz w:val="32"/>
              <w:szCs w:val="32"/>
            </w:rPr>
            <w:t>26</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0970D5DF">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_Toc30012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10.1 </w:t>
          </w:r>
          <w:r>
            <w:rPr>
              <w:rFonts w:hint="eastAsia" w:ascii="Times New Roman" w:hAnsi="Times New Roman"/>
              <w:sz w:val="32"/>
              <w:szCs w:val="32"/>
              <w:lang w:val="en-US" w:eastAsia="zh-CN"/>
            </w:rPr>
            <w:t>名词术语解释</w:t>
          </w:r>
          <w:r>
            <w:rPr>
              <w:sz w:val="32"/>
              <w:szCs w:val="32"/>
            </w:rPr>
            <w:tab/>
          </w:r>
          <w:r>
            <w:rPr>
              <w:sz w:val="32"/>
              <w:szCs w:val="32"/>
            </w:rPr>
            <w:fldChar w:fldCharType="begin"/>
          </w:r>
          <w:r>
            <w:rPr>
              <w:sz w:val="32"/>
              <w:szCs w:val="32"/>
            </w:rPr>
            <w:instrText xml:space="preserve"> PAGEREF _Toc30012 \h </w:instrText>
          </w:r>
          <w:r>
            <w:rPr>
              <w:sz w:val="32"/>
              <w:szCs w:val="32"/>
            </w:rPr>
            <w:fldChar w:fldCharType="separate"/>
          </w:r>
          <w:r>
            <w:rPr>
              <w:sz w:val="32"/>
              <w:szCs w:val="32"/>
            </w:rPr>
            <w:t>26</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564DCF6C">
          <w:pPr>
            <w:pStyle w:val="18"/>
            <w:tabs>
              <w:tab w:val="right" w:leader="dot" w:pos="8845"/>
            </w:tabs>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_Toc6397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10.2 </w:t>
          </w:r>
          <w:r>
            <w:rPr>
              <w:rFonts w:hint="eastAsia" w:ascii="Times New Roman" w:hAnsi="Times New Roman"/>
              <w:sz w:val="32"/>
              <w:szCs w:val="32"/>
              <w:lang w:val="en-US" w:eastAsia="zh-CN"/>
            </w:rPr>
            <w:t>预案解释与实施</w:t>
          </w:r>
          <w:r>
            <w:rPr>
              <w:sz w:val="32"/>
              <w:szCs w:val="32"/>
            </w:rPr>
            <w:tab/>
          </w:r>
          <w:r>
            <w:rPr>
              <w:sz w:val="32"/>
              <w:szCs w:val="32"/>
            </w:rPr>
            <w:fldChar w:fldCharType="begin"/>
          </w:r>
          <w:r>
            <w:rPr>
              <w:sz w:val="32"/>
              <w:szCs w:val="32"/>
            </w:rPr>
            <w:instrText xml:space="preserve"> PAGEREF _Toc6397 \h </w:instrText>
          </w:r>
          <w:r>
            <w:rPr>
              <w:sz w:val="32"/>
              <w:szCs w:val="32"/>
            </w:rPr>
            <w:fldChar w:fldCharType="separate"/>
          </w:r>
          <w:r>
            <w:rPr>
              <w:sz w:val="32"/>
              <w:szCs w:val="32"/>
            </w:rPr>
            <w:t>27</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190EE9F5">
          <w:pPr>
            <w:pStyle w:val="2"/>
            <w:ind w:left="0" w:leftChars="0" w:firstLine="0" w:firstLineChars="0"/>
            <w:rPr>
              <w:rFonts w:hint="eastAsia" w:ascii="Times New Roman" w:hAnsi="Times New Roman" w:eastAsia="仿宋" w:cs="仿宋"/>
              <w:b/>
              <w:kern w:val="2"/>
              <w:sz w:val="32"/>
              <w:szCs w:val="32"/>
              <w:lang w:val="en-US" w:eastAsia="zh-CN" w:bidi="ar-SA"/>
            </w:rPr>
          </w:pPr>
          <w:r>
            <w:rPr>
              <w:rFonts w:hint="eastAsia" w:ascii="仿宋_GB2312" w:hAnsi="仿宋_GB2312" w:eastAsia="仿宋_GB2312" w:cs="仿宋_GB2312"/>
              <w:szCs w:val="32"/>
              <w:lang w:val="en-US" w:eastAsia="zh-CN"/>
            </w:rPr>
            <w:fldChar w:fldCharType="end"/>
          </w:r>
        </w:p>
      </w:sdtContent>
    </w:sdt>
    <w:p w14:paraId="2231465A">
      <w:pPr>
        <w:pStyle w:val="2"/>
        <w:ind w:left="0" w:leftChars="0" w:firstLine="0" w:firstLineChars="0"/>
        <w:rPr>
          <w:rFonts w:hint="eastAsia" w:ascii="Times New Roman" w:hAnsi="Times New Roman" w:eastAsia="仿宋" w:cs="仿宋"/>
          <w:b/>
          <w:kern w:val="2"/>
          <w:sz w:val="32"/>
          <w:szCs w:val="32"/>
          <w:lang w:val="en-US" w:eastAsia="zh-CN" w:bidi="ar-SA"/>
        </w:rPr>
      </w:pPr>
    </w:p>
    <w:p w14:paraId="5762D84C">
      <w:pPr>
        <w:rPr>
          <w:rFonts w:hint="eastAsia"/>
          <w:lang w:eastAsia="zh-CN"/>
        </w:rPr>
        <w:sectPr>
          <w:footerReference r:id="rId9" w:type="default"/>
          <w:footerReference r:id="rId10" w:type="even"/>
          <w:pgSz w:w="11906" w:h="16838"/>
          <w:pgMar w:top="2098" w:right="1474" w:bottom="1984" w:left="1587" w:header="624" w:footer="1134" w:gutter="0"/>
          <w:pgBorders>
            <w:top w:val="none" w:sz="0" w:space="0"/>
            <w:left w:val="none" w:sz="0" w:space="0"/>
            <w:bottom w:val="none" w:sz="0" w:space="0"/>
            <w:right w:val="none" w:sz="0" w:space="0"/>
          </w:pgBorders>
          <w:pgNumType w:fmt="upperRoman" w:start="1"/>
          <w:cols w:space="0" w:num="1"/>
          <w:rtlGutter w:val="0"/>
          <w:docGrid w:type="linesAndChars" w:linePitch="579" w:charSpace="-842"/>
        </w:sectPr>
      </w:pPr>
    </w:p>
    <w:p w14:paraId="733FCCFC">
      <w:pPr>
        <w:rPr>
          <w:rFonts w:hint="eastAsia"/>
          <w:lang w:eastAsia="zh-CN"/>
        </w:rPr>
      </w:pPr>
      <w:r>
        <w:rPr>
          <w:rFonts w:hint="eastAsia"/>
          <w:lang w:eastAsia="zh-CN"/>
        </w:rPr>
        <w:br w:type="page"/>
      </w:r>
    </w:p>
    <w:p w14:paraId="4A745F55">
      <w:pPr>
        <w:pStyle w:val="26"/>
        <w:rPr>
          <w:rFonts w:hint="eastAsia"/>
          <w:lang w:eastAsia="zh-CN"/>
        </w:rPr>
        <w:sectPr>
          <w:footerReference r:id="rId11" w:type="default"/>
          <w:footerReference r:id="rId12" w:type="even"/>
          <w:pgSz w:w="11906" w:h="16838"/>
          <w:pgMar w:top="2098" w:right="1474" w:bottom="1984" w:left="1587" w:header="624" w:footer="1134" w:gutter="0"/>
          <w:pgBorders>
            <w:top w:val="none" w:sz="0" w:space="0"/>
            <w:left w:val="none" w:sz="0" w:space="0"/>
            <w:bottom w:val="none" w:sz="0" w:space="0"/>
            <w:right w:val="none" w:sz="0" w:space="0"/>
          </w:pgBorders>
          <w:pgNumType w:fmt="upperRoman" w:start="1"/>
          <w:cols w:space="0" w:num="1"/>
          <w:rtlGutter w:val="0"/>
          <w:docGrid w:type="linesAndChars" w:linePitch="579" w:charSpace="-842"/>
        </w:sectPr>
      </w:pPr>
    </w:p>
    <w:p w14:paraId="4F999C6C">
      <w:pPr>
        <w:pStyle w:val="3"/>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eastAsia="zh-CN"/>
        </w:rPr>
      </w:pPr>
      <w:bookmarkStart w:id="1" w:name="_Toc12547"/>
      <w:r>
        <w:rPr>
          <w:rFonts w:hint="eastAsia" w:ascii="Times New Roman" w:hAnsi="Times New Roman"/>
          <w:sz w:val="32"/>
          <w:szCs w:val="32"/>
          <w:lang w:val="en-US" w:eastAsia="zh-CN"/>
        </w:rPr>
        <w:t>总则</w:t>
      </w:r>
      <w:bookmarkEnd w:id="0"/>
      <w:bookmarkEnd w:id="1"/>
    </w:p>
    <w:p w14:paraId="153A7D38">
      <w:pPr>
        <w:pStyle w:val="4"/>
        <w:keepNext/>
        <w:pageBreakBefore w:val="0"/>
        <w:kinsoku/>
        <w:wordWrap/>
        <w:overflowPunct/>
        <w:topLinePunct w:val="0"/>
        <w:autoSpaceDE/>
        <w:autoSpaceDN/>
        <w:bidi w:val="0"/>
        <w:adjustRightInd/>
        <w:snapToGrid/>
        <w:ind w:firstLine="0" w:firstLineChars="0"/>
        <w:textAlignment w:val="auto"/>
        <w:rPr>
          <w:rFonts w:ascii="Times New Roman" w:hAnsi="Times New Roman"/>
          <w:sz w:val="32"/>
          <w:szCs w:val="32"/>
        </w:rPr>
      </w:pPr>
      <w:bookmarkStart w:id="2" w:name="_Toc24195"/>
      <w:r>
        <w:rPr>
          <w:rFonts w:hint="eastAsia" w:ascii="Times New Roman" w:hAnsi="Times New Roman"/>
          <w:sz w:val="32"/>
          <w:szCs w:val="32"/>
          <w:lang w:val="en-US" w:eastAsia="zh-CN"/>
        </w:rPr>
        <w:t>编制目的</w:t>
      </w:r>
      <w:bookmarkEnd w:id="2"/>
    </w:p>
    <w:p w14:paraId="5CECE465">
      <w:pPr>
        <w:bidi w:val="0"/>
        <w:rPr>
          <w:rFonts w:hint="eastAsia" w:ascii="Times New Roman" w:hAnsi="Times New Roman"/>
          <w:b w:val="0"/>
          <w:bCs w:val="0"/>
          <w:sz w:val="32"/>
          <w:szCs w:val="32"/>
          <w:lang w:val="en-US" w:eastAsia="zh-CN"/>
        </w:rPr>
      </w:pPr>
      <w:bookmarkStart w:id="3" w:name="_Toc19191"/>
      <w:r>
        <w:rPr>
          <w:rFonts w:hint="eastAsia" w:ascii="Times New Roman" w:hAnsi="Times New Roman"/>
          <w:b w:val="0"/>
          <w:bCs w:val="0"/>
          <w:sz w:val="32"/>
          <w:szCs w:val="32"/>
          <w:lang w:val="en-US" w:eastAsia="zh-CN"/>
        </w:rPr>
        <w:t>全面深入贯彻落实习近平总书记关于应急管理和防灾减灾救灾工作系列重要论述，健全完善集贤县抗震救灾工作机制，持续深入防范重大地震灾害风险，有力有效应对组织开展集贤县地震应急处置工作，最大程度减少人员伤亡和财产损失，维护社会正常秩序。</w:t>
      </w:r>
    </w:p>
    <w:p w14:paraId="699D76A0">
      <w:pPr>
        <w:pStyle w:val="4"/>
        <w:keepNext/>
        <w:pageBreakBefore w:val="0"/>
        <w:kinsoku/>
        <w:wordWrap/>
        <w:overflowPunct/>
        <w:topLinePunct w:val="0"/>
        <w:autoSpaceDE/>
        <w:autoSpaceDN/>
        <w:bidi w:val="0"/>
        <w:adjustRightInd/>
        <w:snapToGrid/>
        <w:ind w:firstLine="0" w:firstLineChars="0"/>
        <w:textAlignment w:val="auto"/>
        <w:rPr>
          <w:rFonts w:hint="default" w:ascii="Times New Roman" w:hAnsi="Times New Roman"/>
          <w:sz w:val="32"/>
          <w:szCs w:val="32"/>
          <w:lang w:val="en-US" w:eastAsia="zh-CN"/>
        </w:rPr>
      </w:pPr>
      <w:bookmarkStart w:id="4" w:name="_Toc11509"/>
      <w:bookmarkStart w:id="5" w:name="_Toc15793"/>
      <w:r>
        <w:rPr>
          <w:rFonts w:hint="eastAsia" w:ascii="Times New Roman" w:hAnsi="Times New Roman"/>
          <w:sz w:val="32"/>
          <w:szCs w:val="32"/>
          <w:lang w:val="en-US" w:eastAsia="zh-CN"/>
        </w:rPr>
        <w:t>编制依据</w:t>
      </w:r>
      <w:bookmarkEnd w:id="4"/>
      <w:bookmarkEnd w:id="5"/>
    </w:p>
    <w:p w14:paraId="5EAF5650">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依据《中华人民共和国突发事件应对法》《中华人民共和国防震减灾法》《突发事件应急预案管理办法》《国家地震应急预案》《黑龙江省防震减灾条例》《黑龙江省人民政府突发公共事件总体应急预案》《黑龙江省地震灾害应急预案》《双鸭山市突发公共事件总体应急预案》《双鸭山市地震灾害应急预案》《集贤县突发事件总体应急预案》等法律法规及有关规定，制定本预案。</w:t>
      </w:r>
    </w:p>
    <w:p w14:paraId="3FC56F8A">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rPr>
      </w:pPr>
      <w:bookmarkStart w:id="6" w:name="_Toc11903"/>
      <w:bookmarkStart w:id="7" w:name="_Toc9969"/>
      <w:r>
        <w:rPr>
          <w:rFonts w:hint="eastAsia" w:ascii="Times New Roman" w:hAnsi="Times New Roman"/>
          <w:sz w:val="32"/>
          <w:szCs w:val="32"/>
        </w:rPr>
        <w:t>适用范围</w:t>
      </w:r>
      <w:bookmarkEnd w:id="3"/>
      <w:bookmarkEnd w:id="6"/>
      <w:bookmarkEnd w:id="7"/>
    </w:p>
    <w:p w14:paraId="3F7DC311">
      <w:pPr>
        <w:bidi w:val="0"/>
        <w:rPr>
          <w:rFonts w:hint="eastAsia" w:ascii="Times New Roman" w:hAnsi="Times New Roman"/>
          <w:b w:val="0"/>
          <w:bCs w:val="0"/>
          <w:sz w:val="32"/>
          <w:szCs w:val="32"/>
          <w:lang w:val="en-US" w:eastAsia="zh-CN"/>
        </w:rPr>
      </w:pPr>
      <w:bookmarkStart w:id="8" w:name="_Toc7587"/>
      <w:r>
        <w:rPr>
          <w:rFonts w:hint="eastAsia" w:ascii="Times New Roman" w:hAnsi="Times New Roman"/>
          <w:b w:val="0"/>
          <w:bCs w:val="0"/>
          <w:sz w:val="32"/>
          <w:szCs w:val="32"/>
          <w:lang w:val="en-US" w:eastAsia="zh-CN"/>
        </w:rPr>
        <w:t>本预案适用于全县行政区域内的地震灾害、其他地区发生地震对我县产生影响的地震灾害及其他地震事件的应急处置。</w:t>
      </w:r>
    </w:p>
    <w:p w14:paraId="7C03A875">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因地震灾害引发的山体滑坡、泥石流、水库决堤、危险化学品事故等突发事件，按照相关应急预案规定开展应对工作。</w:t>
      </w:r>
    </w:p>
    <w:p w14:paraId="2C63454A">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当预案执行中与实际地震应急处置情况不一致时，根据实际作出相应调整。</w:t>
      </w:r>
    </w:p>
    <w:p w14:paraId="2055C560">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rPr>
      </w:pPr>
      <w:bookmarkStart w:id="9" w:name="_Toc20022"/>
      <w:bookmarkStart w:id="10" w:name="_Toc1901"/>
      <w:r>
        <w:rPr>
          <w:rFonts w:hint="eastAsia" w:ascii="Times New Roman" w:hAnsi="Times New Roman"/>
          <w:sz w:val="32"/>
          <w:szCs w:val="32"/>
        </w:rPr>
        <w:t>工作原则</w:t>
      </w:r>
      <w:bookmarkEnd w:id="8"/>
      <w:bookmarkEnd w:id="9"/>
      <w:bookmarkEnd w:id="10"/>
    </w:p>
    <w:p w14:paraId="25075328">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（1）在县委、县政府的领导下，建立统一指挥、专常兼备、反应灵敏、上下联动、平战结合的工作机制，实行领导、部门责任制。</w:t>
      </w:r>
    </w:p>
    <w:p w14:paraId="372DA0BD">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（2）地震灾害发生后，受灾乡镇政府及其有关部门立即自动按照职责分工和相关预案开展前期处置工作。</w:t>
      </w:r>
    </w:p>
    <w:p w14:paraId="477C6EEC">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（3）国务院和省政府是应对省内重大以上地震灾害的主体，双鸭山市政府是应对双鸭山市行政区域较大地震灾害的主体，集贤县政府是应对本县行政区域一般地震灾害的主体。</w:t>
      </w:r>
    </w:p>
    <w:p w14:paraId="5674A15E">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rPr>
      </w:pPr>
      <w:bookmarkStart w:id="11" w:name="_Toc2375"/>
      <w:bookmarkStart w:id="12" w:name="_Toc4204"/>
      <w:bookmarkStart w:id="13" w:name="_Toc26339"/>
      <w:bookmarkStart w:id="14" w:name="_Toc13925"/>
      <w:bookmarkStart w:id="15" w:name="_Toc21065"/>
      <w:bookmarkStart w:id="16" w:name="_Toc31812"/>
      <w:bookmarkStart w:id="17" w:name="_Toc15798"/>
      <w:bookmarkStart w:id="18" w:name="_Toc317"/>
      <w:bookmarkStart w:id="19" w:name="_Toc20682"/>
      <w:bookmarkStart w:id="20" w:name="_Toc15055"/>
      <w:bookmarkStart w:id="21" w:name="_Toc21728"/>
      <w:bookmarkStart w:id="22" w:name="_Toc238"/>
      <w:bookmarkStart w:id="23" w:name="_Toc30930"/>
      <w:bookmarkStart w:id="24" w:name="_Toc603"/>
      <w:bookmarkStart w:id="25" w:name="_Toc29179"/>
      <w:bookmarkStart w:id="26" w:name="_Toc12129"/>
      <w:r>
        <w:rPr>
          <w:rFonts w:hint="eastAsia" w:ascii="Times New Roman" w:hAnsi="Times New Roman"/>
          <w:sz w:val="32"/>
          <w:szCs w:val="32"/>
        </w:rPr>
        <w:t>应急预案体系</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14:paraId="78F164E3">
      <w:pPr>
        <w:bidi w:val="0"/>
        <w:rPr>
          <w:rFonts w:hint="eastAsia" w:ascii="Times New Roman" w:hAnsi="Times New Roman"/>
          <w:b w:val="0"/>
          <w:bCs w:val="0"/>
          <w:sz w:val="32"/>
          <w:szCs w:val="32"/>
          <w:lang w:val="en-US" w:eastAsia="zh-CN"/>
        </w:rPr>
      </w:pPr>
      <w:r>
        <w:rPr>
          <w:rFonts w:hint="default" w:ascii="Times New Roman" w:hAnsi="Times New Roman"/>
          <w:b w:val="0"/>
          <w:bCs w:val="0"/>
          <w:sz w:val="32"/>
          <w:szCs w:val="32"/>
          <w:lang w:val="en-US" w:eastAsia="zh-CN"/>
        </w:rPr>
        <w:t>本预案是《</w:t>
      </w:r>
      <w:r>
        <w:rPr>
          <w:rFonts w:hint="eastAsia" w:ascii="Times New Roman" w:hAnsi="Times New Roman"/>
          <w:b w:val="0"/>
          <w:bCs w:val="0"/>
          <w:sz w:val="32"/>
          <w:szCs w:val="32"/>
          <w:lang w:val="en-US" w:eastAsia="zh-CN"/>
        </w:rPr>
        <w:t>集贤县突发公共事件总体应急预案</w:t>
      </w:r>
      <w:r>
        <w:rPr>
          <w:rFonts w:hint="default" w:ascii="Times New Roman" w:hAnsi="Times New Roman"/>
          <w:b w:val="0"/>
          <w:bCs w:val="0"/>
          <w:sz w:val="32"/>
          <w:szCs w:val="32"/>
          <w:lang w:val="en-US" w:eastAsia="zh-CN"/>
        </w:rPr>
        <w:t>》的重要组成部分，上与《</w:t>
      </w:r>
      <w:r>
        <w:rPr>
          <w:rFonts w:hint="eastAsia" w:ascii="Times New Roman" w:hAnsi="Times New Roman"/>
          <w:b w:val="0"/>
          <w:bCs w:val="0"/>
          <w:sz w:val="32"/>
          <w:szCs w:val="32"/>
          <w:lang w:val="en-US" w:eastAsia="zh-CN"/>
        </w:rPr>
        <w:t>双鸭山市</w:t>
      </w:r>
      <w:r>
        <w:rPr>
          <w:rFonts w:hint="default" w:ascii="Times New Roman" w:hAnsi="Times New Roman"/>
          <w:b w:val="0"/>
          <w:bCs w:val="0"/>
          <w:sz w:val="32"/>
          <w:szCs w:val="32"/>
          <w:lang w:val="en-US" w:eastAsia="zh-CN"/>
        </w:rPr>
        <w:t>地震</w:t>
      </w:r>
      <w:r>
        <w:rPr>
          <w:rFonts w:hint="eastAsia" w:ascii="Times New Roman" w:hAnsi="Times New Roman"/>
          <w:b w:val="0"/>
          <w:bCs w:val="0"/>
          <w:sz w:val="32"/>
          <w:szCs w:val="32"/>
          <w:lang w:val="en-US" w:eastAsia="zh-CN"/>
        </w:rPr>
        <w:t>灾害</w:t>
      </w:r>
      <w:r>
        <w:rPr>
          <w:rFonts w:hint="default" w:ascii="Times New Roman" w:hAnsi="Times New Roman"/>
          <w:b w:val="0"/>
          <w:bCs w:val="0"/>
          <w:sz w:val="32"/>
          <w:szCs w:val="32"/>
          <w:lang w:val="en-US" w:eastAsia="zh-CN"/>
        </w:rPr>
        <w:t>应急预案》《</w:t>
      </w:r>
      <w:r>
        <w:rPr>
          <w:rFonts w:hint="eastAsia" w:ascii="Times New Roman" w:hAnsi="Times New Roman"/>
          <w:b w:val="0"/>
          <w:bCs w:val="0"/>
          <w:sz w:val="32"/>
          <w:szCs w:val="32"/>
          <w:lang w:val="en-US" w:eastAsia="zh-CN"/>
        </w:rPr>
        <w:t>集贤县突发公共事件总体应急预案</w:t>
      </w:r>
      <w:r>
        <w:rPr>
          <w:rFonts w:hint="default" w:ascii="Times New Roman" w:hAnsi="Times New Roman"/>
          <w:b w:val="0"/>
          <w:bCs w:val="0"/>
          <w:sz w:val="32"/>
          <w:szCs w:val="32"/>
          <w:lang w:val="en-US" w:eastAsia="zh-CN"/>
        </w:rPr>
        <w:t>》相衔接。各</w:t>
      </w:r>
      <w:r>
        <w:rPr>
          <w:rFonts w:hint="eastAsia" w:ascii="Times New Roman" w:hAnsi="Times New Roman"/>
          <w:b w:val="0"/>
          <w:bCs w:val="0"/>
          <w:sz w:val="32"/>
          <w:szCs w:val="32"/>
          <w:lang w:val="en-US" w:eastAsia="zh-CN"/>
        </w:rPr>
        <w:t>乡镇政府</w:t>
      </w:r>
      <w:r>
        <w:rPr>
          <w:rFonts w:hint="default" w:ascii="Times New Roman" w:hAnsi="Times New Roman"/>
          <w:b w:val="0"/>
          <w:bCs w:val="0"/>
          <w:sz w:val="32"/>
          <w:szCs w:val="32"/>
          <w:lang w:val="en-US" w:eastAsia="zh-CN"/>
        </w:rPr>
        <w:t>地震</w:t>
      </w:r>
      <w:r>
        <w:rPr>
          <w:rFonts w:hint="eastAsia" w:ascii="Times New Roman" w:hAnsi="Times New Roman"/>
          <w:b w:val="0"/>
          <w:bCs w:val="0"/>
          <w:sz w:val="32"/>
          <w:szCs w:val="32"/>
          <w:lang w:val="en-US" w:eastAsia="zh-CN"/>
        </w:rPr>
        <w:t>灾害</w:t>
      </w:r>
      <w:r>
        <w:rPr>
          <w:rFonts w:hint="default" w:ascii="Times New Roman" w:hAnsi="Times New Roman"/>
          <w:b w:val="0"/>
          <w:bCs w:val="0"/>
          <w:sz w:val="32"/>
          <w:szCs w:val="32"/>
          <w:lang w:val="en-US" w:eastAsia="zh-CN"/>
        </w:rPr>
        <w:t>应急预案应与本预案相衔接。</w:t>
      </w:r>
    </w:p>
    <w:p w14:paraId="00DDCFC0">
      <w:pPr>
        <w:pStyle w:val="3"/>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27" w:name="_Toc29711"/>
      <w:r>
        <w:rPr>
          <w:rFonts w:hint="eastAsia" w:ascii="Times New Roman" w:hAnsi="Times New Roman"/>
          <w:sz w:val="32"/>
          <w:szCs w:val="32"/>
          <w:lang w:val="en-US" w:eastAsia="zh-CN"/>
        </w:rPr>
        <w:t>组织指挥体系</w:t>
      </w:r>
      <w:bookmarkEnd w:id="27"/>
    </w:p>
    <w:p w14:paraId="55127603">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28" w:name="_Toc28824"/>
      <w:r>
        <w:rPr>
          <w:rFonts w:hint="eastAsia" w:ascii="Times New Roman" w:hAnsi="Times New Roman"/>
          <w:sz w:val="32"/>
          <w:szCs w:val="32"/>
          <w:lang w:val="en-US" w:eastAsia="zh-CN"/>
        </w:rPr>
        <w:t>县抗震救灾指挥部</w:t>
      </w:r>
      <w:bookmarkEnd w:id="28"/>
    </w:p>
    <w:p w14:paraId="54D7F035">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集贤县抗震救灾指挥部（以下简称县指挥部）为全县抗震救灾应急综合协调机构，在县委、县政府的统一领导下，负责组织、协调全县范围内抗震救灾工作。</w:t>
      </w:r>
    </w:p>
    <w:p w14:paraId="0D0763DA">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负责指导和检查全县地震应急准备、抗震救灾工作和应急体系建设；建立完善信息共享、协作联动等工作机制；负责启动县级突发地震应急响应，研究制定应急处置措施；组织、指挥、协调各级抢险救援力量，做好地震应急救援工作；收集、掌握地震震灾有关信息，按规定做好震情震灾等信息发布，向双鸭山市政府和双鸭山市抗震救灾指挥部报告工作信息和抗震救灾情况；指导协调县级有关部门和乡镇开展抗震救灾、灾后恢复与重建工作。</w:t>
      </w:r>
    </w:p>
    <w:p w14:paraId="23DCA128">
      <w:pPr>
        <w:pStyle w:val="12"/>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主  任：县委常委、常务副县长</w:t>
      </w:r>
    </w:p>
    <w:p w14:paraId="758EA92E">
      <w:pPr>
        <w:pStyle w:val="12"/>
        <w:rPr>
          <w:rFonts w:hint="default"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副主任：县应急管理局局长</w:t>
      </w:r>
    </w:p>
    <w:p w14:paraId="233E434C">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指挥部下设县抗震救灾指挥部办公室，设在县应急管理局，办公室主任由县应急管理局分管副局长兼任。主要负责按照分级负责原则，组织协调地震灾害应急救援工作，并按照权限作出决定；统一发布地震灾情，指导开展地震灾害风险评估；汇集、上报震情灾情和抗震救灾进展情况，向县指挥部提出具体的抗震救灾方案和措施建议；贯彻双鸭山市抗震救灾指挥部的指示和部署，协调并督促有关乡镇政府、县抗震救灾指挥部成员单位落实应急工作，协调各救援队伍的救援行动；拟定新闻工作方案，指导抗震救灾宣传，组织召开新闻发布会，审核有关新闻稿；起草县指挥部文件、简报，负责县指挥部各类文书资料的准备和整理归档；承担县指挥部日常事务和交办的其他工作。</w:t>
      </w:r>
    </w:p>
    <w:p w14:paraId="18892E2E">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29" w:name="_Toc20982"/>
      <w:r>
        <w:rPr>
          <w:rFonts w:hint="eastAsia" w:ascii="Times New Roman" w:hAnsi="Times New Roman"/>
          <w:sz w:val="32"/>
          <w:szCs w:val="32"/>
          <w:lang w:val="en-US" w:eastAsia="zh-CN"/>
        </w:rPr>
        <w:t>主要成员单位职责</w:t>
      </w:r>
      <w:bookmarkEnd w:id="29"/>
    </w:p>
    <w:p w14:paraId="136D6D88">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县指挥部成员单位根据应急响应级别，按照县指挥部的统一部署和各自职责做好抗震救灾相关工作。</w:t>
      </w:r>
    </w:p>
    <w:p w14:paraId="33A92901">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县应急管理局：</w:t>
      </w:r>
      <w:r>
        <w:rPr>
          <w:rFonts w:hint="eastAsia" w:ascii="Times New Roman" w:hAnsi="Times New Roman"/>
          <w:b w:val="0"/>
          <w:bCs w:val="0"/>
          <w:sz w:val="32"/>
          <w:szCs w:val="32"/>
          <w:lang w:val="en-US" w:eastAsia="zh-CN"/>
        </w:rPr>
        <w:t>负责编制县级抗震救灾应急预案，指导各乡镇政府编制本级地震灾害预案或工作方案并开展演练；负责组织协调地震应急救援工作，指导协调救援队伍参与抢险救灾、调运抢险救援物资和开展救灾捐赠；组织开展地震灾情调查统计评估和灾后救助，依法统一发布灾情；督促指导协调震区安全生产工作；负责协调县外救援队伍在本县救援工作。配合省、市地震部门开展地震监测预警、地震震情速报、现场流动监测、震情监视跟踪、烈度评定、地震现场科学考察等工作。</w:t>
      </w:r>
    </w:p>
    <w:p w14:paraId="1479D3BD">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县委宣传部：</w:t>
      </w:r>
      <w:r>
        <w:rPr>
          <w:rFonts w:hint="eastAsia" w:ascii="Times New Roman" w:hAnsi="Times New Roman"/>
          <w:b w:val="0"/>
          <w:bCs w:val="0"/>
          <w:sz w:val="32"/>
          <w:szCs w:val="32"/>
          <w:lang w:val="en-US" w:eastAsia="zh-CN"/>
        </w:rPr>
        <w:t>指导全县抗震救灾和防震减灾新闻宣传工作，正确引导社会舆论；指导做好网络舆情管理工作。</w:t>
      </w:r>
    </w:p>
    <w:p w14:paraId="10B0BAD9">
      <w:pPr>
        <w:bidi w:val="0"/>
        <w:rPr>
          <w:rFonts w:hint="default" w:ascii="Times New Roman" w:hAnsi="Times New Roman"/>
          <w:b w:val="0"/>
          <w:bCs w:val="0"/>
          <w:sz w:val="32"/>
          <w:szCs w:val="32"/>
          <w:lang w:val="en-US" w:eastAsia="zh-CN"/>
        </w:rPr>
      </w:pPr>
      <w:r>
        <w:rPr>
          <w:rFonts w:hint="eastAsia" w:ascii="Times New Roman" w:hAnsi="Times New Roman"/>
          <w:b/>
          <w:bCs/>
          <w:sz w:val="32"/>
          <w:szCs w:val="32"/>
          <w:lang w:val="en-US" w:eastAsia="zh-CN"/>
        </w:rPr>
        <w:t>县人武部：</w:t>
      </w:r>
      <w:r>
        <w:rPr>
          <w:rFonts w:hint="eastAsia" w:ascii="Times New Roman" w:hAnsi="Times New Roman"/>
          <w:b w:val="0"/>
          <w:bCs w:val="0"/>
          <w:sz w:val="32"/>
          <w:szCs w:val="32"/>
          <w:lang w:val="en-US" w:eastAsia="zh-CN"/>
        </w:rPr>
        <w:t>组织所属民兵参加抢险救灾行动；协调辖区其他部队参与抢险救灾工作。</w:t>
      </w:r>
    </w:p>
    <w:p w14:paraId="1A18E1C8">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县公安局：</w:t>
      </w:r>
      <w:r>
        <w:rPr>
          <w:rFonts w:hint="eastAsia" w:ascii="Times New Roman" w:hAnsi="Times New Roman"/>
          <w:b w:val="0"/>
          <w:bCs w:val="0"/>
          <w:sz w:val="32"/>
          <w:szCs w:val="32"/>
          <w:lang w:val="en-US" w:eastAsia="zh-CN"/>
        </w:rPr>
        <w:t>负责灾区及周边道路的交通管制和疏导，维护交通秩序，优先保障灾区伤员、物资运送车辆通行；负责党政机关、重要部门、金融单位、救济物品集散点、储备仓库等重要目标的警戒；负责灾区社会治安管理和重点目标的安全保卫，预防和打击各种违法犯罪活动，维护社会治安，保证抢险救灾工作顺利进行。</w:t>
      </w:r>
    </w:p>
    <w:p w14:paraId="4276C485">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县财政局：</w:t>
      </w:r>
      <w:r>
        <w:rPr>
          <w:rFonts w:hint="eastAsia" w:ascii="Times New Roman" w:hAnsi="Times New Roman"/>
          <w:b w:val="0"/>
          <w:bCs w:val="0"/>
          <w:sz w:val="32"/>
          <w:szCs w:val="32"/>
          <w:lang w:val="en-US" w:eastAsia="zh-CN"/>
        </w:rPr>
        <w:t>负责安排县级各项抗震救灾救助资金预算；按时拨付中央和省、市级救灾资金。</w:t>
      </w:r>
    </w:p>
    <w:p w14:paraId="58A56E62">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县审计局：</w:t>
      </w:r>
      <w:r>
        <w:rPr>
          <w:rFonts w:hint="eastAsia" w:ascii="Times New Roman" w:hAnsi="Times New Roman"/>
          <w:b w:val="0"/>
          <w:bCs w:val="0"/>
          <w:sz w:val="32"/>
          <w:szCs w:val="32"/>
          <w:lang w:val="en-US" w:eastAsia="zh-CN"/>
        </w:rPr>
        <w:t>负责依法对抗震救灾救助资金、社会捐助资金、国际组织和外国政府援助资金的财政收支情况进行审计。</w:t>
      </w:r>
    </w:p>
    <w:p w14:paraId="6EBC431C">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县统计局：</w:t>
      </w:r>
      <w:r>
        <w:rPr>
          <w:rFonts w:hint="eastAsia" w:ascii="Times New Roman" w:hAnsi="Times New Roman"/>
          <w:b w:val="0"/>
          <w:bCs w:val="0"/>
          <w:sz w:val="32"/>
          <w:szCs w:val="32"/>
          <w:lang w:val="en-US" w:eastAsia="zh-CN"/>
        </w:rPr>
        <w:t>负责提供全县经济和社会发展基本统计信息，协助相关部门做好上级部门交办的其他统计工作。</w:t>
      </w:r>
    </w:p>
    <w:p w14:paraId="5F8DAB2E">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县民政局：</w:t>
      </w:r>
      <w:r>
        <w:rPr>
          <w:rFonts w:hint="eastAsia" w:ascii="Times New Roman" w:hAnsi="Times New Roman"/>
          <w:b w:val="0"/>
          <w:bCs w:val="0"/>
          <w:sz w:val="32"/>
          <w:szCs w:val="32"/>
          <w:lang w:val="en-US" w:eastAsia="zh-CN"/>
        </w:rPr>
        <w:t>负责灾害救助政策与临时救助、城乡低保等社会救助政策的有效衔接，做好落实应急救助后，因灾致贫生活困难群众的基本生活保障工作；监督指导慈善总会组织规范开展救灾募捐活动；配合行业主管部门支持引导社会组织和社会力量参与抗震救灾工作；协助做好遇难人员遗体处置及相关善后工作。</w:t>
      </w:r>
    </w:p>
    <w:p w14:paraId="468D72CD">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县发展和改革局：</w:t>
      </w:r>
      <w:r>
        <w:rPr>
          <w:rFonts w:hint="eastAsia" w:ascii="Times New Roman" w:hAnsi="Times New Roman"/>
          <w:b w:val="0"/>
          <w:bCs w:val="0"/>
          <w:sz w:val="32"/>
          <w:szCs w:val="32"/>
          <w:lang w:val="en-US" w:eastAsia="zh-CN"/>
        </w:rPr>
        <w:t>负责安排重大抗震救灾基建项目，协调落实项目建设资金；负责安排重大抗震救灾科研项目；负责灾区各类生产生活物资的价格监督检查与应急管理；负责组织协调救援装备、防护和消杀用品、医药和食品等生产供应工作；负责协助分析灾害情况和制定统计标准。</w:t>
      </w:r>
    </w:p>
    <w:p w14:paraId="6BBB3B63">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县住房和城乡建设局：</w:t>
      </w:r>
      <w:r>
        <w:rPr>
          <w:rFonts w:hint="eastAsia" w:ascii="Times New Roman" w:hAnsi="Times New Roman"/>
          <w:b w:val="0"/>
          <w:bCs w:val="0"/>
          <w:sz w:val="32"/>
          <w:szCs w:val="32"/>
          <w:lang w:val="en-US" w:eastAsia="zh-CN"/>
        </w:rPr>
        <w:t>负责组织开展城市基础设施建设工程及供热等城市生命线工程的损失统计评估、安全鉴定、修复及重建工作；协调指导供水、排水等工程的损失统计评估、安全鉴定、修复及重建工作；组织开展房屋安全鉴定与评估工作；参与制定灾后恢复重建计划，组织和指导有关抗震救灾工程建筑规划、设计与建设；负责指导建筑工程的抗震设防、灾后重建、移民搬迁工作。</w:t>
      </w:r>
    </w:p>
    <w:p w14:paraId="6C7A574C">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县城市管理综合执法局：</w:t>
      </w:r>
      <w:r>
        <w:rPr>
          <w:rFonts w:hint="eastAsia" w:ascii="Times New Roman" w:hAnsi="Times New Roman"/>
          <w:b w:val="0"/>
          <w:bCs w:val="0"/>
          <w:sz w:val="32"/>
          <w:szCs w:val="32"/>
          <w:lang w:val="en-US" w:eastAsia="zh-CN"/>
        </w:rPr>
        <w:t>负责做好因灾造成铁路桥等设施损失统计评估工作；组织对因灾损毁铁路桥等设施的抢修和恢复工作。</w:t>
      </w:r>
    </w:p>
    <w:p w14:paraId="6F0E1ABC">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县卫生健康局：</w:t>
      </w:r>
      <w:r>
        <w:rPr>
          <w:rFonts w:hint="eastAsia" w:ascii="Times New Roman" w:hAnsi="Times New Roman"/>
          <w:b w:val="0"/>
          <w:bCs w:val="0"/>
          <w:sz w:val="32"/>
          <w:szCs w:val="32"/>
          <w:lang w:val="en-US" w:eastAsia="zh-CN"/>
        </w:rPr>
        <w:t>负责设立现场救护场所，组织医疗救护队伍救治和转送伤病员，协调县外有关医疗机构及时接收危重伤员；负责指挥和协调县内外医疗救护队伍及时开展伤病员救治工作；组织开展灾区防病消杀，做好传染病疫情预防控制，严防重大传染病疫情的发生和蔓延。</w:t>
      </w:r>
    </w:p>
    <w:p w14:paraId="0BDEA867">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县交通运输局：</w:t>
      </w:r>
      <w:r>
        <w:rPr>
          <w:rFonts w:hint="eastAsia" w:ascii="Times New Roman" w:hAnsi="Times New Roman"/>
          <w:b w:val="0"/>
          <w:bCs w:val="0"/>
          <w:sz w:val="32"/>
          <w:szCs w:val="32"/>
          <w:lang w:val="en-US" w:eastAsia="zh-CN"/>
        </w:rPr>
        <w:t>负责做好救灾工作期间公路和水路交通基础设施的维护和管理，组织因灾损毁公路的抢修和恢复工作；组织协调交通工具，配合做好受灾人员转移疏散、救灾物资紧急调运工作；协助做好水域救援工作。</w:t>
      </w:r>
    </w:p>
    <w:p w14:paraId="0C609A3A">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县市场监督管理局：</w:t>
      </w:r>
      <w:r>
        <w:rPr>
          <w:rFonts w:hint="eastAsia" w:ascii="Times New Roman" w:hAnsi="Times New Roman"/>
          <w:b w:val="0"/>
          <w:bCs w:val="0"/>
          <w:sz w:val="32"/>
          <w:szCs w:val="32"/>
          <w:lang w:val="en-US" w:eastAsia="zh-CN"/>
        </w:rPr>
        <w:t>负责灾区食品药品安全监管，做好灾区食品药品安全事故（事件）应急处置和调查处理；负责紧急采购生活类救灾物资和社会捐赠物资的质量监督；加强监督检查和打击囤积居奇、欺行霸市、强买强卖等扰乱市场秩序和违法违规交易行为，维护正常市场流通秩序。</w:t>
      </w:r>
    </w:p>
    <w:p w14:paraId="65A21BF8">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县农业农村局：</w:t>
      </w:r>
      <w:r>
        <w:rPr>
          <w:rFonts w:hint="eastAsia" w:ascii="Times New Roman" w:hAnsi="Times New Roman"/>
          <w:b w:val="0"/>
          <w:bCs w:val="0"/>
          <w:sz w:val="32"/>
          <w:szCs w:val="32"/>
          <w:lang w:val="en-US" w:eastAsia="zh-CN"/>
        </w:rPr>
        <w:t>负责做好因灾造成农业损失的统计与评估工作；负责农作物病虫害、动物疫情的监测预警与应急处置；做好种子等农用物资储备，指导做好灾后农业生产自救和设施农业恢复重建工作；结合农业实际提供防灾减灾对策与建议。</w:t>
      </w:r>
    </w:p>
    <w:p w14:paraId="3888EBC9">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县文化广电和旅游局：</w:t>
      </w:r>
      <w:r>
        <w:rPr>
          <w:rFonts w:hint="eastAsia" w:ascii="Times New Roman" w:hAnsi="Times New Roman"/>
          <w:b w:val="0"/>
          <w:bCs w:val="0"/>
          <w:sz w:val="32"/>
          <w:szCs w:val="32"/>
          <w:lang w:val="en-US" w:eastAsia="zh-CN"/>
        </w:rPr>
        <w:t>负责做好因灾造成文化旅游市场、县级以上不可移动文物损失统计；负责指导文化旅游市场灾后恢复，监督受损县级不可移动文物修缮工作。</w:t>
      </w:r>
    </w:p>
    <w:p w14:paraId="11D6D5B6">
      <w:pPr>
        <w:pStyle w:val="12"/>
        <w:rPr>
          <w:rFonts w:hint="eastAsia" w:ascii="Times New Roman" w:hAnsi="Times New Roman" w:eastAsia="仿宋_GB2312" w:cs="仿宋"/>
          <w:b w:val="0"/>
          <w:bCs w:val="0"/>
          <w:kern w:val="2"/>
          <w:sz w:val="32"/>
          <w:szCs w:val="32"/>
          <w:lang w:val="en-US" w:eastAsia="zh-CN" w:bidi="ar-SA"/>
        </w:rPr>
      </w:pPr>
      <w:r>
        <w:rPr>
          <w:rFonts w:hint="eastAsia" w:ascii="Times New Roman" w:hAnsi="Times New Roman" w:cs="仿宋"/>
          <w:b/>
          <w:bCs/>
          <w:kern w:val="2"/>
          <w:sz w:val="32"/>
          <w:szCs w:val="32"/>
          <w:lang w:val="en-US" w:eastAsia="zh-CN" w:bidi="ar-SA"/>
        </w:rPr>
        <w:t>县</w:t>
      </w:r>
      <w:r>
        <w:rPr>
          <w:rFonts w:hint="eastAsia" w:ascii="Times New Roman" w:hAnsi="Times New Roman" w:eastAsia="仿宋_GB2312" w:cs="仿宋"/>
          <w:b/>
          <w:bCs/>
          <w:kern w:val="2"/>
          <w:sz w:val="32"/>
          <w:szCs w:val="32"/>
          <w:lang w:val="en-US" w:eastAsia="zh-CN" w:bidi="ar-SA"/>
        </w:rPr>
        <w:t>林业和草原局：</w:t>
      </w:r>
      <w:r>
        <w:rPr>
          <w:rFonts w:hint="eastAsia" w:ascii="Times New Roman" w:hAnsi="Times New Roman" w:eastAsia="仿宋_GB2312" w:cs="仿宋"/>
          <w:b w:val="0"/>
          <w:bCs w:val="0"/>
          <w:kern w:val="2"/>
          <w:sz w:val="32"/>
          <w:szCs w:val="32"/>
          <w:lang w:val="en-US" w:eastAsia="zh-CN" w:bidi="ar-SA"/>
        </w:rPr>
        <w:t>负责做好林业草原资源损失统计评估工作，组织开展灾后森林草原生态修复治理工作；组织指导国有林场林区和草原开展宣传教育、监测预警、监督检查等防火工作。</w:t>
      </w:r>
    </w:p>
    <w:p w14:paraId="1959FEBF">
      <w:pPr>
        <w:pStyle w:val="12"/>
        <w:rPr>
          <w:rFonts w:hint="eastAsia" w:ascii="Times New Roman" w:hAnsi="Times New Roman" w:eastAsia="仿宋_GB2312" w:cs="仿宋"/>
          <w:b w:val="0"/>
          <w:bCs w:val="0"/>
          <w:kern w:val="2"/>
          <w:sz w:val="32"/>
          <w:szCs w:val="32"/>
          <w:lang w:val="en-US" w:eastAsia="zh-CN" w:bidi="ar-SA"/>
        </w:rPr>
      </w:pPr>
      <w:r>
        <w:rPr>
          <w:rFonts w:hint="eastAsia" w:ascii="Times New Roman" w:hAnsi="Times New Roman" w:cs="仿宋"/>
          <w:b/>
          <w:bCs/>
          <w:kern w:val="2"/>
          <w:sz w:val="32"/>
          <w:szCs w:val="32"/>
          <w:lang w:val="en-US" w:eastAsia="zh-CN" w:bidi="ar-SA"/>
        </w:rPr>
        <w:t>县</w:t>
      </w:r>
      <w:r>
        <w:rPr>
          <w:rFonts w:hint="eastAsia" w:ascii="Times New Roman" w:hAnsi="Times New Roman" w:eastAsia="仿宋_GB2312" w:cs="仿宋"/>
          <w:b/>
          <w:bCs/>
          <w:kern w:val="2"/>
          <w:sz w:val="32"/>
          <w:szCs w:val="32"/>
          <w:lang w:val="en-US" w:eastAsia="zh-CN" w:bidi="ar-SA"/>
        </w:rPr>
        <w:t>水务局：</w:t>
      </w:r>
      <w:r>
        <w:rPr>
          <w:rFonts w:hint="eastAsia" w:ascii="Times New Roman" w:hAnsi="Times New Roman" w:eastAsia="仿宋_GB2312" w:cs="仿宋"/>
          <w:b w:val="0"/>
          <w:bCs w:val="0"/>
          <w:kern w:val="2"/>
          <w:sz w:val="32"/>
          <w:szCs w:val="32"/>
          <w:lang w:val="en-US" w:eastAsia="zh-CN" w:bidi="ar-SA"/>
        </w:rPr>
        <w:t>负责组织协调全县水利设施排险除险工作，对河流、水库等工程设施实施调度；负责地震造成的堰塞湖应急处置技术支撑工作；负责做好受灾地区生活、生产经营和生态环境用水的统筹保障；组织统计上报全县水利基础设施因灾毁损情况；积极争取省、市水利等上级部门支持，做好抗震救灾水利基础设施恢复重建工作。</w:t>
      </w:r>
    </w:p>
    <w:p w14:paraId="18EDC75C">
      <w:pPr>
        <w:bidi w:val="0"/>
        <w:rPr>
          <w:rFonts w:hint="eastAsia" w:ascii="Times New Roman" w:hAnsi="Times New Roman"/>
          <w:b w:val="0"/>
          <w:bCs w:val="0"/>
          <w:sz w:val="32"/>
          <w:szCs w:val="32"/>
          <w:lang w:val="en-US" w:eastAsia="zh-CN"/>
        </w:rPr>
      </w:pPr>
      <w:r>
        <w:rPr>
          <w:rFonts w:hint="eastAsia" w:ascii="Times New Roman" w:hAnsi="Times New Roman" w:cs="仿宋_GB2312"/>
          <w:b/>
          <w:bCs/>
          <w:sz w:val="32"/>
          <w:szCs w:val="32"/>
          <w:lang w:val="en-US" w:eastAsia="zh-CN"/>
        </w:rPr>
        <w:t>县</w:t>
      </w:r>
      <w:r>
        <w:rPr>
          <w:rFonts w:hint="eastAsia" w:ascii="Times New Roman" w:hAnsi="Times New Roman" w:eastAsia="仿宋_GB2312" w:cs="仿宋_GB2312"/>
          <w:b/>
          <w:bCs/>
          <w:sz w:val="32"/>
          <w:szCs w:val="32"/>
          <w:lang w:val="en-US" w:eastAsia="zh-CN"/>
        </w:rPr>
        <w:t>气象局：</w:t>
      </w:r>
      <w:r>
        <w:rPr>
          <w:rFonts w:hint="eastAsia" w:ascii="Times New Roman" w:hAnsi="Times New Roman"/>
          <w:b w:val="0"/>
          <w:bCs w:val="0"/>
          <w:sz w:val="32"/>
          <w:szCs w:val="32"/>
          <w:lang w:val="en-US" w:eastAsia="zh-CN"/>
        </w:rPr>
        <w:t>负责组织开展灾区气象监测，加强对气象灾害及次生、衍生灾害的监测预警，及时发布重大气象预警信息，为灾区地震应急处置工作做好气象保障服务。</w:t>
      </w:r>
    </w:p>
    <w:p w14:paraId="4718A802">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县教体局：</w:t>
      </w:r>
      <w:r>
        <w:rPr>
          <w:rFonts w:hint="eastAsia" w:ascii="Times New Roman" w:hAnsi="Times New Roman"/>
          <w:b w:val="0"/>
          <w:bCs w:val="0"/>
          <w:sz w:val="32"/>
          <w:szCs w:val="32"/>
          <w:lang w:val="en-US" w:eastAsia="zh-CN"/>
        </w:rPr>
        <w:t>组织管理在校师生的应急疏散、安置、心理咨询；会同县住房和城乡建设局、县自然资源局等部门做好地震灾区学校建筑物隐患排查、登记、治理工作，汇总、上报本行业灾情和救灾需求；负责做好因灾造成公共体育设施损失统计评估及恢复重建工作。</w:t>
      </w:r>
    </w:p>
    <w:p w14:paraId="3CA619CC">
      <w:pPr>
        <w:bidi w:val="0"/>
        <w:rPr>
          <w:rFonts w:hint="eastAsia" w:ascii="仿宋" w:hAnsi="仿宋" w:eastAsia="仿宋" w:cs="仿宋"/>
          <w:sz w:val="32"/>
          <w:lang w:val="en-US" w:eastAsia="zh-CN"/>
        </w:rPr>
      </w:pPr>
      <w:r>
        <w:rPr>
          <w:rFonts w:hint="eastAsia" w:ascii="Times New Roman" w:hAnsi="Times New Roman"/>
          <w:b/>
          <w:bCs/>
          <w:sz w:val="32"/>
          <w:szCs w:val="32"/>
          <w:lang w:val="en-US" w:eastAsia="zh-CN"/>
        </w:rPr>
        <w:t>双鸭山市集贤生态环境局：</w:t>
      </w:r>
      <w:r>
        <w:rPr>
          <w:rFonts w:hint="eastAsia" w:ascii="Times New Roman" w:hAnsi="Times New Roman"/>
          <w:b w:val="0"/>
          <w:bCs w:val="0"/>
          <w:sz w:val="32"/>
          <w:szCs w:val="32"/>
          <w:lang w:val="en-US" w:eastAsia="zh-CN"/>
        </w:rPr>
        <w:t>负责对灾区空气、水质、土壤以及饮用水水源水质等的污染监测和防控工作；加强环境监测、控制及隐患排查，消除减轻污染危害。</w:t>
      </w:r>
    </w:p>
    <w:p w14:paraId="456F7834">
      <w:pPr>
        <w:bidi w:val="0"/>
        <w:rPr>
          <w:rFonts w:hint="default" w:ascii="Times New Roman" w:hAnsi="Times New Roman"/>
          <w:b w:val="0"/>
          <w:bCs w:val="0"/>
          <w:sz w:val="32"/>
          <w:szCs w:val="32"/>
          <w:lang w:val="en-US" w:eastAsia="zh-CN"/>
        </w:rPr>
      </w:pPr>
      <w:r>
        <w:rPr>
          <w:rFonts w:hint="eastAsia" w:ascii="Times New Roman" w:hAnsi="Times New Roman"/>
          <w:b/>
          <w:bCs/>
          <w:sz w:val="32"/>
          <w:szCs w:val="32"/>
          <w:lang w:val="en-US" w:eastAsia="zh-CN"/>
        </w:rPr>
        <w:t>县自然资源局：</w:t>
      </w:r>
      <w:r>
        <w:rPr>
          <w:rFonts w:hint="eastAsia" w:ascii="Times New Roman" w:hAnsi="Times New Roman"/>
          <w:b w:val="0"/>
          <w:bCs w:val="0"/>
          <w:sz w:val="32"/>
          <w:szCs w:val="32"/>
          <w:lang w:val="en-US" w:eastAsia="zh-CN"/>
        </w:rPr>
        <w:t>负责组织开展地震引发的地质灾害防治工作；会同县住房和城乡建设局、县交通运输局、县气象局等部门加强对地质灾害险情的动态监测，及时通报地质灾害隐患发展趋势，提供事发地地理信息和震后地质灾害防治技术支持，根据需要及时组织开展过渡性安置点的规划工作。</w:t>
      </w:r>
    </w:p>
    <w:p w14:paraId="0A04A8DF">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县融媒体中心：</w:t>
      </w:r>
      <w:r>
        <w:rPr>
          <w:rFonts w:hint="eastAsia" w:ascii="Times New Roman" w:hAnsi="Times New Roman"/>
          <w:b w:val="0"/>
          <w:bCs w:val="0"/>
          <w:sz w:val="32"/>
          <w:szCs w:val="32"/>
          <w:lang w:val="en-US" w:eastAsia="zh-CN"/>
        </w:rPr>
        <w:t>负责组织利用广播电视进行抗震救灾宣传，制作预防地震灾害公益广告及时播报有关地震灾害应急处置的命令、通知、公告等紧急要件。积极协助配合宣传部门开展地震灾害预防、灾害自救等方面知识宣传教育活动；协同发布地震灾害预警信息。</w:t>
      </w:r>
    </w:p>
    <w:p w14:paraId="096AF1B7">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中国移动集贤县分公司、中国电信集贤县分公司、中国联通集贤县分公司、中国铁塔集贤办事处：</w:t>
      </w:r>
      <w:r>
        <w:rPr>
          <w:rFonts w:hint="eastAsia" w:ascii="Times New Roman" w:hAnsi="Times New Roman"/>
          <w:b w:val="0"/>
          <w:bCs w:val="0"/>
          <w:sz w:val="32"/>
          <w:szCs w:val="32"/>
          <w:lang w:val="en-US" w:eastAsia="zh-CN"/>
        </w:rPr>
        <w:t>负责迅速了解地震灾区的通信状况，调集各自通信资源，抢修通信设施设备，保障各级抗震救灾应急指挥部指挥系统和重要部门的通信畅通；对处在灾区易于发生次生灾害而影响通信设施的情况，采取紧急处置措施，确保通信畅通。</w:t>
      </w:r>
    </w:p>
    <w:p w14:paraId="5D6457DF">
      <w:pPr>
        <w:bidi w:val="0"/>
        <w:rPr>
          <w:rFonts w:hint="eastAsia" w:ascii="Times New Roman" w:hAnsi="Times New Roman"/>
          <w:b w:val="0"/>
          <w:bCs w:val="0"/>
          <w:sz w:val="32"/>
          <w:szCs w:val="32"/>
          <w:lang w:val="en-US" w:eastAsia="zh-CN"/>
        </w:rPr>
      </w:pPr>
      <w:r>
        <w:rPr>
          <w:rFonts w:hint="eastAsia" w:ascii="Times New Roman" w:hAnsi="Times New Roman" w:eastAsia="仿宋_GB2312" w:cs="仿宋_GB2312"/>
          <w:b/>
          <w:bCs/>
          <w:sz w:val="32"/>
          <w:szCs w:val="32"/>
        </w:rPr>
        <w:t>国网</w:t>
      </w:r>
      <w:r>
        <w:rPr>
          <w:rFonts w:hint="eastAsia" w:ascii="Times New Roman" w:hAnsi="Times New Roman" w:cs="仿宋_GB2312"/>
          <w:b/>
          <w:bCs/>
          <w:sz w:val="32"/>
          <w:szCs w:val="32"/>
          <w:lang w:eastAsia="zh-CN"/>
        </w:rPr>
        <w:t>集贤县</w:t>
      </w:r>
      <w:r>
        <w:rPr>
          <w:rFonts w:hint="eastAsia" w:ascii="Times New Roman" w:hAnsi="Times New Roman" w:eastAsia="仿宋_GB2312" w:cs="仿宋_GB2312"/>
          <w:b/>
          <w:bCs/>
          <w:sz w:val="32"/>
          <w:szCs w:val="32"/>
        </w:rPr>
        <w:t>供电公司</w:t>
      </w:r>
      <w:r>
        <w:rPr>
          <w:rFonts w:hint="eastAsia" w:ascii="Times New Roman" w:hAnsi="Times New Roman" w:eastAsia="仿宋_GB2312" w:cs="仿宋_GB2312"/>
          <w:b/>
          <w:bCs/>
          <w:sz w:val="32"/>
          <w:szCs w:val="32"/>
          <w:lang w:eastAsia="zh-CN"/>
        </w:rPr>
        <w:t>：</w:t>
      </w:r>
      <w:r>
        <w:rPr>
          <w:rFonts w:hint="eastAsia" w:ascii="Times New Roman" w:hAnsi="Times New Roman"/>
          <w:b w:val="0"/>
          <w:bCs w:val="0"/>
          <w:sz w:val="32"/>
          <w:szCs w:val="32"/>
          <w:lang w:val="en-US" w:eastAsia="zh-CN"/>
        </w:rPr>
        <w:t>负责抢修因灾损毁的电力设施；保证受灾地区电力供应；负责灾后电力设施的恢复重建工作。</w:t>
      </w:r>
    </w:p>
    <w:p w14:paraId="1CE55CF9">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县消防救援大队：</w:t>
      </w:r>
      <w:r>
        <w:rPr>
          <w:rFonts w:hint="eastAsia" w:ascii="Times New Roman" w:hAnsi="Times New Roman"/>
          <w:b w:val="0"/>
          <w:bCs w:val="0"/>
          <w:sz w:val="32"/>
          <w:szCs w:val="32"/>
          <w:lang w:val="en-US" w:eastAsia="zh-CN"/>
        </w:rPr>
        <w:t>负责组织国家综合性消防救援队伍参加地震灾害抢险救援、受灾群众转移安置等任务。</w:t>
      </w:r>
    </w:p>
    <w:p w14:paraId="675F60E1">
      <w:pPr>
        <w:pStyle w:val="12"/>
        <w:rPr>
          <w:rFonts w:hint="default" w:ascii="Times New Roman" w:hAnsi="Times New Roman" w:eastAsia="仿宋_GB2312" w:cs="仿宋"/>
          <w:b w:val="0"/>
          <w:bCs w:val="0"/>
          <w:kern w:val="2"/>
          <w:sz w:val="32"/>
          <w:szCs w:val="32"/>
          <w:lang w:val="en-US" w:eastAsia="zh-CN" w:bidi="ar-SA"/>
        </w:rPr>
      </w:pPr>
      <w:r>
        <w:rPr>
          <w:rFonts w:hint="default" w:ascii="Times New Roman" w:hAnsi="Times New Roman" w:eastAsia="仿宋_GB2312" w:cs="仿宋"/>
          <w:b/>
          <w:bCs/>
          <w:kern w:val="2"/>
          <w:sz w:val="32"/>
          <w:szCs w:val="32"/>
          <w:lang w:val="en-US" w:eastAsia="zh-CN" w:bidi="ar-SA"/>
        </w:rPr>
        <w:t>县红十字会：</w:t>
      </w:r>
      <w:r>
        <w:rPr>
          <w:rFonts w:hint="default" w:ascii="Times New Roman" w:hAnsi="Times New Roman" w:eastAsia="仿宋_GB2312" w:cs="仿宋"/>
          <w:b w:val="0"/>
          <w:bCs w:val="0"/>
          <w:kern w:val="2"/>
          <w:sz w:val="32"/>
          <w:szCs w:val="32"/>
          <w:lang w:val="en-US" w:eastAsia="zh-CN" w:bidi="ar-SA"/>
        </w:rPr>
        <w:t>负责组织管理与调配红十字会员和志愿工作者参加因灾伤病员的现场应急救护等工作；做好救灾捐赠款物的接收工作，参与灾后恢复重建工作。</w:t>
      </w:r>
    </w:p>
    <w:p w14:paraId="5D865B3A">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根据工作需要，可增加有关部门和单位负责同志参加。以上成员单位设联络员1名，负责沟通联络工作。</w:t>
      </w:r>
    </w:p>
    <w:p w14:paraId="16D4F11D">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30" w:name="_Toc26397"/>
      <w:r>
        <w:rPr>
          <w:rFonts w:hint="eastAsia" w:ascii="Times New Roman" w:hAnsi="Times New Roman"/>
          <w:sz w:val="32"/>
          <w:szCs w:val="32"/>
          <w:lang w:val="en-US" w:eastAsia="zh-CN"/>
        </w:rPr>
        <w:t>现场指挥机构</w:t>
      </w:r>
      <w:bookmarkEnd w:id="30"/>
    </w:p>
    <w:p w14:paraId="6BFBCC9B">
      <w:pPr>
        <w:pStyle w:val="5"/>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r>
        <w:rPr>
          <w:rFonts w:hint="eastAsia" w:ascii="Times New Roman" w:hAnsi="Times New Roman"/>
          <w:sz w:val="32"/>
          <w:szCs w:val="32"/>
          <w:lang w:val="en-US" w:eastAsia="zh-CN"/>
        </w:rPr>
        <w:t>现场指挥部组成及主要职责</w:t>
      </w:r>
    </w:p>
    <w:p w14:paraId="52BE26F9">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根据需要，在地震灾区成立县抗震救灾现场指挥部（以下简称现场指挥部），现场总指挥原则上由县委常委、常务副县长或赴现场的县领导担任，成员由县应急管理局、县发展和改革局、县公安局、县卫生健康局、双鸭山市集贤生态环境局、县消防救援大队等赴现场的县指挥部成员单位负责同志以及受灾乡镇政府负责同志等组成。负责全面指挥调度、统筹协调和保障支援现场抢险救援工作；研究决定现场抢险救援中的重大问题；及时报告事态发展和处置情况；组织召开新闻发布会等。</w:t>
      </w:r>
    </w:p>
    <w:p w14:paraId="36D17329">
      <w:pPr>
        <w:pStyle w:val="5"/>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r>
        <w:rPr>
          <w:rFonts w:hint="eastAsia" w:ascii="Times New Roman" w:hAnsi="Times New Roman"/>
          <w:sz w:val="32"/>
          <w:szCs w:val="32"/>
          <w:lang w:val="en-US" w:eastAsia="zh-CN"/>
        </w:rPr>
        <w:t>现场指挥部各工作组组成及主要职责</w:t>
      </w:r>
    </w:p>
    <w:p w14:paraId="633C26C9">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现场指挥部通常下设12个工作组，并根据现场工作需要科学增减、合并工作组和调整成员单位。</w:t>
      </w:r>
    </w:p>
    <w:p w14:paraId="272ABE3A">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1）综合协调组：由县应急管理局牵头，县委宣传部、县发展和改革局、县交通运输局、县卫生健康局和受灾乡镇政府等组成。负责全县抗震救灾综合协调工作；协助现场总指挥组织实施抗震救灾行动；负责收集汇总震情、灾情、社（舆）情和抗震救灾工作进展情况；承担现场指挥部会议、活动和文电等工作；负责现场指挥部后勤保障工作；完成现场指挥部交办的其他任务。</w:t>
      </w:r>
    </w:p>
    <w:p w14:paraId="77D564E7">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2）技术保障组：由县自然资源局牵头，双鸭山市集贤生态环境局、县住房和城乡建设局、县水务局、县气象局等组成。负责地震监测和趋势研判工作；开展灾区气象监测，做好灾区气象预警；开展灾区空气、水质和土壤等监测和相关防控工作；对地震引发的地质灾害、水灾等各类次生衍生灾害开展应急排查、应急监测、排危除险等应急处置工作；组织、协调专家队伍提供必要的技术支撑；负责有关监测研判工作队伍的协调工作；完成现场指挥部 交办的其他任务。</w:t>
      </w:r>
    </w:p>
    <w:p w14:paraId="69788858">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3）抢险救援组：由县人武部牵头，县武警中队、县公安局、县卫生健康局、县应急管理局、县消防救援大队、县红十字会和受灾乡镇政府等组成。负责制定抢险救援行动计划，组织协调应急救援力量开展人员搜救和灾害抢险；指导灾区组织开展自救互救工作，负责统筹社会应急救援力量和志愿者队伍的动员、组织、派遣和管理工作；负责县内外、国（境）内外有关抢险救援队伍的协调工作；完成现场指挥部交办的其他任务。</w:t>
      </w:r>
    </w:p>
    <w:p w14:paraId="3FFE55CC">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4）群众安置组：由受灾乡镇政府牵头，县发展和改革局、县教体局、县民政局、县住房和城乡建设局、县文化广电和旅游局、县应急管理局等组成。负责组织指导受灾群众紧急转移安置和基本生活保障；指导各地启用应急避难场所和设置临时避难场所；指导开展房屋建筑震后安全性应急评估；负责受灾群众临时安置、生活物资供应和生活污水垃圾处理等；负责遇难人员及孤、残人员的善后事宜；组织金融保险机构做好保险理赔工作；组织专业社会组织和志愿者有序参与群众安置工作；完成现场指挥部交办的其他任务。</w:t>
      </w:r>
    </w:p>
    <w:p w14:paraId="50C3CBDC">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5）医疗防疫组：由县卫生健康局牵头，县发展和改革局、县市场监督管理局、县人民医院等组成。负责组织调配医疗应急救援队伍和医疗器械、药品等物资及装备；组织开展伤员的现场救治及转送工作；开展食品和饮用水卫生监督检查、监测和污染防控；开展传染病、卫生消杀工作；做好灾区医药用品等耗材保障工作；负责县内外医疗救援队伍的协调工作；完成现场指挥部交办的其他任务。</w:t>
      </w:r>
    </w:p>
    <w:p w14:paraId="19F055F5">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6）交通运输组：由县交通运输局牵头，县公安局和受灾乡镇政府等组成。负责做好交通运输保障，实施必要的交通管制，维护交通秩序；抢修维护交通运输设施，组织协调运力，配合做好救援队伍、受灾人员、救灾物资装备以及基本生活物资的紧急运输工作；负责县内外交通抢险运输队伍的协调工作；完成现场指挥部交办的其他任务。</w:t>
      </w:r>
    </w:p>
    <w:p w14:paraId="50881011">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7）生活保障组：由县发展和改革局牵头，县住房和城乡建设局、县水务局、县财政局、县文化广电和旅游局、国网集贤县供电公司和受灾乡镇政府等组成。负责组织抢修通信、供电、供水、防洪、广播电视等设施设备；组织力量开展水、电和成品油等要素的应急供应工作；指导开展市政公用基础设施震后安全性应急评估和排危除险工作；负责县内外有关生活物资保供以及基础设施抢修队伍的协调工作；完成现场指挥部交办的其他任务。</w:t>
      </w:r>
    </w:p>
    <w:p w14:paraId="39212F53">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8）治安维稳组：由县公安局牵头，县司法局和受灾乡镇政府等组成。负责灾区社会治安维稳工作，依法从严打击各类违法犯罪活动，预防和处置群体性事件；加强灾区重要场所的安保工作，必要时组织重要目标临时转移、搬迁；做好涉灾矛盾纠纷化解和法律服务工作；负责灾区治安维稳各类队伍的协调工作；完成现场指挥部交办的其他任务。</w:t>
      </w:r>
    </w:p>
    <w:p w14:paraId="6ECA89B1">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9）救灾物资组：由县应急管理局牵头，县发展和改革局、县民政局、县财政局、县市场监管局、县应急管理局、县红十字会和受灾乡镇政府等组成。负责组织、调集、征用抢险救援应急物资，保障灾区物资供应；组织开展受灾救济救助工作；依法从严加强灾区市场交易监督管理，维护灾区市场经营秩序；向社会发布救灾物资需求信息及接受救灾捐赠公告，组织开展救灾捐赠活动，建立救灾捐赠协调机制，组织、指导、监督全县救灾款物的管理、分配和使用；协助开展应急救援力量后勤保障工作；完成现场指挥部交办的其他任务。</w:t>
      </w:r>
    </w:p>
    <w:p w14:paraId="4602C9FA">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10）社会管理服务组：由县民政局牵头，受灾乡镇政府等组成。负责整合群团组织力量，做好社会组织和志愿者队伍的组织、派遣和管理工作，组织引导社会组织和志愿者力量有序配合抢险救援、群众转移安置、物资运输配发和恢复重建等相关工作；完成现场指挥部交办的其他任务。</w:t>
      </w:r>
    </w:p>
    <w:p w14:paraId="0B7639EE">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11）宣传报道组：由县委宣传部牵头，县政府办（县外事办）、县应急管理局、县自然资源局和受灾乡镇政府等组成。负责抗震救灾信息的新闻发布和宣传报道工作，组织召开新闻发布会；开展舆情监测、研判和引导工作；组织开展科普宣传和安全提示工作；加强灾区国（境）内外记者的管理服务工作；完成现场指挥部交办的其他任务。</w:t>
      </w:r>
    </w:p>
    <w:p w14:paraId="1604F147">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12）灾损评估组：由受灾乡镇政府牵头，县应急管理局、县自然资源局、双鸭山市集贤生态环境局、县住房和城乡建设局、县交通运输局、县水务局、县农业农村局和受灾乡镇政府等组成。负责开展灾情调查和跟踪评估；对受灾情况进行抽样调查和核实，评估地震灾害损失；对地震应急处置工作进行调查总结；完成现场指挥部交办的其他任务。</w:t>
      </w:r>
    </w:p>
    <w:p w14:paraId="7B2A07C6">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31" w:name="_Toc338"/>
      <w:r>
        <w:rPr>
          <w:rFonts w:hint="eastAsia" w:ascii="Times New Roman" w:hAnsi="Times New Roman"/>
          <w:sz w:val="32"/>
          <w:szCs w:val="32"/>
          <w:lang w:val="en-US" w:eastAsia="zh-CN"/>
        </w:rPr>
        <w:t>专家组</w:t>
      </w:r>
      <w:bookmarkEnd w:id="31"/>
    </w:p>
    <w:p w14:paraId="397BD122">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县指挥部依托黑龙江省、双鸭山市应急专家库组建专家组，对全县抗震救灾工作重大决策和重要规划提供政策咨询和建议，为地震灾害的灾情评估、应急救助和灾后救助提出咨询意见。</w:t>
      </w:r>
    </w:p>
    <w:p w14:paraId="11C780C8">
      <w:pPr>
        <w:pStyle w:val="3"/>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32" w:name="_Toc21864"/>
      <w:r>
        <w:rPr>
          <w:rFonts w:hint="eastAsia" w:ascii="Times New Roman" w:hAnsi="Times New Roman"/>
          <w:sz w:val="32"/>
          <w:szCs w:val="32"/>
          <w:lang w:val="en-US" w:eastAsia="zh-CN"/>
        </w:rPr>
        <w:t>地震灾害分级及响应机制</w:t>
      </w:r>
      <w:bookmarkEnd w:id="32"/>
    </w:p>
    <w:p w14:paraId="6C37B11A">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33" w:name="_Toc8689"/>
      <w:r>
        <w:rPr>
          <w:rFonts w:hint="eastAsia" w:ascii="Times New Roman" w:hAnsi="Times New Roman"/>
          <w:sz w:val="32"/>
          <w:szCs w:val="32"/>
          <w:lang w:val="en-US" w:eastAsia="zh-CN"/>
        </w:rPr>
        <w:t>地震灾害分级</w:t>
      </w:r>
      <w:bookmarkEnd w:id="33"/>
    </w:p>
    <w:p w14:paraId="6D27E659">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地震灾害分为特别重大、重大、较大、一般四级。</w:t>
      </w:r>
    </w:p>
    <w:p w14:paraId="44979DCF">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（1）特别重大地震灾害是指造成300人以上死亡（含失踪），或者直接经济损失占上年国内生产总值1%以上的地震灾害。</w:t>
      </w:r>
    </w:p>
    <w:p w14:paraId="4968E45A">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我县发生6.5级以上地震或县城主城区发生6.0级以上地震，暂按特别重大地震灾害处置。</w:t>
      </w:r>
    </w:p>
    <w:p w14:paraId="074B6F92">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（2）重大地震灾害是指造成50人以上、300人以下死亡（含失踪），或者造成严重经济损失的地震灾害。</w:t>
      </w:r>
    </w:p>
    <w:p w14:paraId="58294213">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我县发生5.5级以上、6.5级以下地震或县城主城区发生5.0级以上、6.0级以下地震，暂按重大地震灾害处置。</w:t>
      </w:r>
    </w:p>
    <w:p w14:paraId="1C155FB4">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（3）较大地震灾害是指造成10人以上、50人以下死亡（含失踪），或者造成较重经济损失的地震灾害。</w:t>
      </w:r>
    </w:p>
    <w:p w14:paraId="14BAB754">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我县发生4.5级以上、5.5级以下地震或县城主城区发生4.0级以上、5.0级以下地震，暂按较大地震灾害处置。</w:t>
      </w:r>
    </w:p>
    <w:p w14:paraId="142AA9F1">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（4）一般地震灾害是指造成10人以下死亡（含失踪），或者造成一定经济损失的地震灾害。</w:t>
      </w:r>
    </w:p>
    <w:p w14:paraId="33E5AEBB">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我县发生4.0级以上4.5级以下地震或县城主城区发生3.5级以上4.0级以下地震，暂按一般地震灾害处置。</w:t>
      </w:r>
    </w:p>
    <w:p w14:paraId="5947F555">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本预案所称“以上”包括本数，“以下”不包括本数。</w:t>
      </w:r>
    </w:p>
    <w:p w14:paraId="2626EEFE">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34" w:name="_Toc3882"/>
      <w:r>
        <w:rPr>
          <w:rFonts w:hint="eastAsia" w:ascii="Times New Roman" w:hAnsi="Times New Roman"/>
          <w:sz w:val="32"/>
          <w:szCs w:val="32"/>
          <w:lang w:val="en-US" w:eastAsia="zh-CN"/>
        </w:rPr>
        <w:t>分级响应</w:t>
      </w:r>
      <w:bookmarkEnd w:id="34"/>
    </w:p>
    <w:p w14:paraId="5FDD2C20">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根据地震灾害分级情况，将地震灾害应急响应分为Ⅰ级、Ⅱ级、Ⅲ级、Ⅳ级。确定应急响应级别，须首先报请双鸭山市地震局同意，再报请县政府同意后确定。</w:t>
      </w:r>
    </w:p>
    <w:p w14:paraId="4AC83AED">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应对特别重大地震灾害，启动Ⅰ级响应。县指挥部在国务院、省、市抗震救灾指挥部统一领导下，组织、指挥和协调全县抗震救灾工作。</w:t>
      </w:r>
    </w:p>
    <w:p w14:paraId="7E4244A7">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应对重大地震灾害，启动Ⅱ级响应。县指挥部在省、市抗震救灾指挥部的领导下，组织、指挥和协调全县抗震救灾工作。</w:t>
      </w:r>
    </w:p>
    <w:p w14:paraId="718AF2D5">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应对较大地震灾害，启动Ⅲ级响应。县指挥部在市抗震救灾指挥部的指导下，由县指挥部协调灾区地震应急工作。</w:t>
      </w:r>
    </w:p>
    <w:p w14:paraId="1659E810">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应对一般地震灾害，启动Ⅳ级响应。由县指挥部领导、指挥和协调灾区地震应急工作。</w:t>
      </w:r>
    </w:p>
    <w:p w14:paraId="36EC2D4C">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对震中在县主城区或其他特殊地区的地震，根据需要提高一级响应级别。</w:t>
      </w:r>
    </w:p>
    <w:p w14:paraId="72A7CE9F">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地震应急响应启动后，可视灾情及其发展情况对响应级别及时进行相应调整，避免响应不足或响应过度。</w:t>
      </w:r>
    </w:p>
    <w:p w14:paraId="6F6BFAFF">
      <w:pPr>
        <w:pStyle w:val="3"/>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35" w:name="_Toc1907"/>
      <w:r>
        <w:rPr>
          <w:rFonts w:hint="eastAsia" w:ascii="Times New Roman" w:hAnsi="Times New Roman"/>
          <w:sz w:val="32"/>
          <w:szCs w:val="32"/>
          <w:lang w:val="en-US" w:eastAsia="zh-CN"/>
        </w:rPr>
        <w:t>监测预警</w:t>
      </w:r>
      <w:bookmarkEnd w:id="35"/>
    </w:p>
    <w:p w14:paraId="05E20C76">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36" w:name="_Toc30056"/>
      <w:r>
        <w:rPr>
          <w:rFonts w:hint="eastAsia" w:ascii="Times New Roman" w:hAnsi="Times New Roman"/>
          <w:sz w:val="32"/>
          <w:szCs w:val="32"/>
          <w:lang w:val="en-US" w:eastAsia="zh-CN"/>
        </w:rPr>
        <w:t>地震监测</w:t>
      </w:r>
      <w:bookmarkEnd w:id="36"/>
    </w:p>
    <w:p w14:paraId="748C8728">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应急管理局负责根据上级地震部门地震观测数据的分析结论，及时核实群测群防异常情况；加强与省、市地震部门及临近县区应急部门的信息沟通和联系，在上级地震部门的指导下开展地震趋势会商、震情跟踪监测、地震趋势分析和地震速报等工作，及时对可能与地震有关的异常现象进行综合分析研判，提出有关建议意见。</w:t>
      </w:r>
    </w:p>
    <w:p w14:paraId="111BC201">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37" w:name="_Toc8975"/>
      <w:r>
        <w:rPr>
          <w:rFonts w:hint="eastAsia" w:ascii="Times New Roman" w:hAnsi="Times New Roman"/>
          <w:sz w:val="32"/>
          <w:szCs w:val="32"/>
          <w:lang w:val="en-US" w:eastAsia="zh-CN"/>
        </w:rPr>
        <w:t>地震预警</w:t>
      </w:r>
      <w:bookmarkEnd w:id="37"/>
    </w:p>
    <w:p w14:paraId="00743D21">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建立健全地震预警信息发布平台，在省、市发布临震预报信息后，及时会同有关单位通过广播、电视、手机、网络等平台，快速、准确推送地震预警信息，及时组织预报区加强应急防范措施。</w:t>
      </w:r>
    </w:p>
    <w:p w14:paraId="56B50EB4">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38" w:name="_Toc32697"/>
      <w:r>
        <w:rPr>
          <w:rFonts w:hint="eastAsia" w:ascii="Times New Roman" w:hAnsi="Times New Roman"/>
          <w:sz w:val="32"/>
          <w:szCs w:val="32"/>
          <w:lang w:val="en-US" w:eastAsia="zh-CN"/>
        </w:rPr>
        <w:t>预警行动</w:t>
      </w:r>
      <w:bookmarkEnd w:id="38"/>
    </w:p>
    <w:p w14:paraId="2B3881DC">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根据国务院、省、市人民政府发布可能对我县造成影响的地震预报信息后，立即进入临震应急期，主要应急措施为：加强震情监视，及时通报、报告震情变化；向社会发布人民政府应对措施和公众防范措施；对交通、水务、电力、通信、气象、供水、排水等基础设施和堤坝、易燃易爆和有毒物质的生产贮存场所等采取紧急防护措施；排查在地震作用下易诱发地质灾害的危险区，并采取有效预防措施；督促检查各地各单位地震应急准备工作；维护社会秩序；加强地震应急知识和避险常识宣传；疏散群众等。</w:t>
      </w:r>
    </w:p>
    <w:p w14:paraId="568FAEDA">
      <w:pPr>
        <w:pStyle w:val="3"/>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39" w:name="_Toc5194"/>
      <w:r>
        <w:rPr>
          <w:rFonts w:hint="eastAsia" w:ascii="Times New Roman" w:hAnsi="Times New Roman"/>
          <w:sz w:val="32"/>
          <w:szCs w:val="32"/>
          <w:lang w:val="en-US" w:eastAsia="zh-CN"/>
        </w:rPr>
        <w:t>灾情报告</w:t>
      </w:r>
      <w:bookmarkEnd w:id="39"/>
    </w:p>
    <w:p w14:paraId="4BB8B2F8">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40" w:name="_Toc1176"/>
      <w:r>
        <w:rPr>
          <w:rFonts w:hint="eastAsia" w:ascii="Times New Roman" w:hAnsi="Times New Roman"/>
          <w:sz w:val="32"/>
          <w:szCs w:val="32"/>
          <w:lang w:val="en-US" w:eastAsia="zh-CN"/>
        </w:rPr>
        <w:t>震情速报</w:t>
      </w:r>
      <w:bookmarkEnd w:id="40"/>
    </w:p>
    <w:p w14:paraId="7A475FBF">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ascii="仿宋_GB2312" w:hAnsi="微软雅黑" w:eastAsia="仿宋_GB2312" w:cs="仿宋_GB2312"/>
          <w:i w:val="0"/>
          <w:iCs w:val="0"/>
          <w:caps w:val="0"/>
          <w:color w:val="000000"/>
          <w:spacing w:val="0"/>
          <w:sz w:val="31"/>
          <w:szCs w:val="31"/>
        </w:rPr>
        <w:t>县内发生</w:t>
      </w:r>
      <w:r>
        <w:rPr>
          <w:rFonts w:hint="eastAsia" w:ascii="仿宋_GB2312" w:hAnsi="微软雅黑" w:eastAsia="仿宋_GB2312" w:cs="仿宋_GB2312"/>
          <w:i w:val="0"/>
          <w:iCs w:val="0"/>
          <w:caps w:val="0"/>
          <w:color w:val="000000"/>
          <w:spacing w:val="0"/>
          <w:sz w:val="31"/>
          <w:szCs w:val="31"/>
        </w:rPr>
        <w:t>3.0级及以上地震，县应急管理局要根据省、市地震局确定地震发生时间、地点、震级、震源深度等速报参数，迅速开展调度和分析研判，及时将震情快速上报县政府，同时通报有关部门，做好续报有关工作。因客观原因一时难以准确掌握信息的，可先报告基本情况，再续报详细情况。信息报告中涉及保密内容的，按照保密要求执行。</w:t>
      </w:r>
    </w:p>
    <w:p w14:paraId="7494629E">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41" w:name="_Toc24733"/>
      <w:r>
        <w:rPr>
          <w:rFonts w:hint="eastAsia" w:ascii="Times New Roman" w:hAnsi="Times New Roman"/>
          <w:sz w:val="32"/>
          <w:szCs w:val="32"/>
          <w:lang w:val="en-US" w:eastAsia="zh-CN"/>
        </w:rPr>
        <w:t>信息报送</w:t>
      </w:r>
      <w:bookmarkEnd w:id="41"/>
    </w:p>
    <w:p w14:paraId="557C5A8F">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cs="仿宋_GB2312"/>
          <w:i w:val="0"/>
          <w:iCs w:val="0"/>
          <w:caps w:val="0"/>
          <w:color w:val="000000"/>
          <w:spacing w:val="0"/>
          <w:sz w:val="31"/>
          <w:szCs w:val="31"/>
          <w:lang w:val="en-US" w:eastAsia="zh-CN"/>
        </w:rPr>
        <w:t>地震发生后，受灾乡镇政府</w:t>
      </w:r>
      <w:r>
        <w:rPr>
          <w:rFonts w:hint="eastAsia" w:ascii="仿宋_GB2312" w:hAnsi="微软雅黑" w:eastAsia="仿宋_GB2312" w:cs="仿宋_GB2312"/>
          <w:i w:val="0"/>
          <w:iCs w:val="0"/>
          <w:caps w:val="0"/>
          <w:color w:val="000000"/>
          <w:spacing w:val="0"/>
          <w:sz w:val="31"/>
          <w:szCs w:val="31"/>
        </w:rPr>
        <w:t>按照《黑龙江省人民政府办公厅关于印发黑龙江省突发事件信息报告工作规范的通知》（黑政办发〔2012〕48号）规定，做好灾情信息收集报送工作。</w:t>
      </w:r>
    </w:p>
    <w:p w14:paraId="61BACBCA">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发生特别重大、重大地震灾害后，地震灾区或受影响区域乡镇政府必须在地震发生后10分钟内向县政府</w:t>
      </w:r>
      <w:r>
        <w:rPr>
          <w:rFonts w:hint="eastAsia" w:ascii="仿宋_GB2312" w:hAnsi="微软雅黑" w:cs="仿宋_GB2312"/>
          <w:i w:val="0"/>
          <w:iCs w:val="0"/>
          <w:caps w:val="0"/>
          <w:color w:val="000000"/>
          <w:spacing w:val="0"/>
          <w:sz w:val="31"/>
          <w:szCs w:val="31"/>
          <w:lang w:val="en-US" w:eastAsia="zh-CN"/>
        </w:rPr>
        <w:t>总值班室</w:t>
      </w:r>
      <w:r>
        <w:rPr>
          <w:rFonts w:hint="eastAsia" w:ascii="仿宋_GB2312" w:hAnsi="微软雅黑" w:eastAsia="仿宋_GB2312" w:cs="仿宋_GB2312"/>
          <w:i w:val="0"/>
          <w:iCs w:val="0"/>
          <w:caps w:val="0"/>
          <w:color w:val="000000"/>
          <w:spacing w:val="0"/>
          <w:sz w:val="31"/>
          <w:szCs w:val="31"/>
        </w:rPr>
        <w:t>电话报告，30分钟内书面报告。同时上报县</w:t>
      </w:r>
      <w:r>
        <w:rPr>
          <w:rFonts w:hint="eastAsia" w:ascii="仿宋_GB2312" w:hAnsi="微软雅黑" w:cs="仿宋_GB2312"/>
          <w:i w:val="0"/>
          <w:iCs w:val="0"/>
          <w:caps w:val="0"/>
          <w:color w:val="000000"/>
          <w:spacing w:val="0"/>
          <w:sz w:val="31"/>
          <w:szCs w:val="31"/>
          <w:lang w:val="en-US" w:eastAsia="zh-CN"/>
        </w:rPr>
        <w:t>抗震救灾指挥部办公室</w:t>
      </w:r>
      <w:r>
        <w:rPr>
          <w:rFonts w:hint="eastAsia" w:ascii="仿宋_GB2312" w:hAnsi="微软雅黑" w:eastAsia="仿宋_GB2312" w:cs="仿宋_GB2312"/>
          <w:i w:val="0"/>
          <w:iCs w:val="0"/>
          <w:caps w:val="0"/>
          <w:color w:val="000000"/>
          <w:spacing w:val="0"/>
          <w:sz w:val="31"/>
          <w:szCs w:val="31"/>
        </w:rPr>
        <w:t>。</w:t>
      </w:r>
    </w:p>
    <w:p w14:paraId="5E034D4E">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发生较大地震灾害后，地震灾区或受影响区域乡镇政府必须在地震发生后1小时内向县政府和县</w:t>
      </w:r>
      <w:r>
        <w:rPr>
          <w:rFonts w:hint="eastAsia" w:ascii="仿宋_GB2312" w:hAnsi="微软雅黑" w:cs="仿宋_GB2312"/>
          <w:i w:val="0"/>
          <w:iCs w:val="0"/>
          <w:caps w:val="0"/>
          <w:color w:val="000000"/>
          <w:spacing w:val="0"/>
          <w:sz w:val="31"/>
          <w:szCs w:val="31"/>
          <w:lang w:val="en-US" w:eastAsia="zh-CN"/>
        </w:rPr>
        <w:t>抗震救灾指挥部办公室</w:t>
      </w:r>
      <w:r>
        <w:rPr>
          <w:rFonts w:hint="eastAsia" w:ascii="仿宋_GB2312" w:hAnsi="微软雅黑" w:eastAsia="仿宋_GB2312" w:cs="仿宋_GB2312"/>
          <w:i w:val="0"/>
          <w:iCs w:val="0"/>
          <w:caps w:val="0"/>
          <w:color w:val="000000"/>
          <w:spacing w:val="0"/>
          <w:sz w:val="31"/>
          <w:szCs w:val="31"/>
        </w:rPr>
        <w:t>报告。</w:t>
      </w:r>
    </w:p>
    <w:p w14:paraId="71D26EFE">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发生一般地震灾害后，地震灾区或受影响区域乡镇政府及时向县政府和县抗震救灾指挥部办公室报告。</w:t>
      </w:r>
    </w:p>
    <w:p w14:paraId="740DE3F4">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地震灾害涉及敏感人群、敏感时间、敏感地点，或者其事发原因比较敏感的，信息报告不受级别限制，报告方式和时限按照较大以上级别信息报告要求执行。</w:t>
      </w:r>
    </w:p>
    <w:p w14:paraId="70CBAAB5">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42" w:name="_Toc24823"/>
      <w:r>
        <w:rPr>
          <w:rFonts w:hint="eastAsia" w:ascii="Times New Roman" w:hAnsi="Times New Roman"/>
          <w:sz w:val="32"/>
          <w:szCs w:val="32"/>
          <w:lang w:val="en-US" w:eastAsia="zh-CN"/>
        </w:rPr>
        <w:t>信息发布</w:t>
      </w:r>
      <w:bookmarkEnd w:id="42"/>
    </w:p>
    <w:p w14:paraId="420B6D50">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仿宋_GB2312" w:hAnsi="微软雅黑" w:eastAsia="仿宋_GB2312" w:cs="仿宋_GB2312"/>
          <w:i w:val="0"/>
          <w:iCs w:val="0"/>
          <w:caps w:val="0"/>
          <w:color w:val="000000"/>
          <w:spacing w:val="0"/>
          <w:sz w:val="31"/>
          <w:szCs w:val="31"/>
        </w:rPr>
      </w:pPr>
      <w:r>
        <w:rPr>
          <w:rFonts w:hint="eastAsia" w:ascii="仿宋_GB2312" w:hAnsi="微软雅黑" w:eastAsia="仿宋_GB2312" w:cs="仿宋_GB2312"/>
          <w:i w:val="0"/>
          <w:iCs w:val="0"/>
          <w:caps w:val="0"/>
          <w:color w:val="000000"/>
          <w:spacing w:val="0"/>
          <w:sz w:val="31"/>
          <w:szCs w:val="31"/>
        </w:rPr>
        <w:t>按照分级响应的原则，</w:t>
      </w:r>
      <w:r>
        <w:rPr>
          <w:rFonts w:hint="eastAsia" w:ascii="仿宋_GB2312" w:hAnsi="微软雅黑" w:cs="仿宋_GB2312"/>
          <w:i w:val="0"/>
          <w:iCs w:val="0"/>
          <w:caps w:val="0"/>
          <w:color w:val="000000"/>
          <w:spacing w:val="0"/>
          <w:sz w:val="31"/>
          <w:szCs w:val="31"/>
          <w:lang w:val="en-US" w:eastAsia="zh-CN"/>
        </w:rPr>
        <w:t>由县</w:t>
      </w:r>
      <w:r>
        <w:rPr>
          <w:rFonts w:hint="eastAsia" w:ascii="仿宋_GB2312" w:hAnsi="微软雅黑" w:eastAsia="仿宋_GB2312" w:cs="仿宋_GB2312"/>
          <w:i w:val="0"/>
          <w:iCs w:val="0"/>
          <w:caps w:val="0"/>
          <w:color w:val="000000"/>
          <w:spacing w:val="0"/>
          <w:sz w:val="31"/>
          <w:szCs w:val="31"/>
        </w:rPr>
        <w:t>政府</w:t>
      </w:r>
      <w:r>
        <w:rPr>
          <w:rFonts w:hint="eastAsia" w:ascii="仿宋_GB2312" w:hAnsi="微软雅黑" w:cs="仿宋_GB2312"/>
          <w:i w:val="0"/>
          <w:iCs w:val="0"/>
          <w:caps w:val="0"/>
          <w:color w:val="000000"/>
          <w:spacing w:val="0"/>
          <w:sz w:val="31"/>
          <w:szCs w:val="31"/>
          <w:lang w:eastAsia="zh-CN"/>
        </w:rPr>
        <w:t>统一负责</w:t>
      </w:r>
      <w:r>
        <w:rPr>
          <w:rFonts w:hint="eastAsia" w:ascii="仿宋_GB2312" w:hAnsi="微软雅黑" w:eastAsia="仿宋_GB2312" w:cs="仿宋_GB2312"/>
          <w:i w:val="0"/>
          <w:iCs w:val="0"/>
          <w:caps w:val="0"/>
          <w:color w:val="000000"/>
          <w:spacing w:val="0"/>
          <w:sz w:val="31"/>
          <w:szCs w:val="31"/>
        </w:rPr>
        <w:t>地震灾害信息发布工作，统一、准确、及时公布震情、灾情和抗震救灾等信息，回应社会关切。</w:t>
      </w:r>
    </w:p>
    <w:p w14:paraId="768C8BDB">
      <w:pPr>
        <w:pStyle w:val="3"/>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43" w:name="_Toc4382"/>
      <w:r>
        <w:rPr>
          <w:rFonts w:hint="eastAsia" w:ascii="Times New Roman" w:hAnsi="Times New Roman"/>
          <w:sz w:val="32"/>
          <w:szCs w:val="32"/>
          <w:lang w:val="en-US" w:eastAsia="zh-CN"/>
        </w:rPr>
        <w:t>应急处置</w:t>
      </w:r>
      <w:bookmarkEnd w:id="43"/>
    </w:p>
    <w:p w14:paraId="3EDAF0D1">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44" w:name="_Toc25016"/>
      <w:r>
        <w:rPr>
          <w:rFonts w:hint="eastAsia" w:ascii="Times New Roman" w:hAnsi="Times New Roman"/>
          <w:sz w:val="32"/>
          <w:szCs w:val="32"/>
          <w:lang w:val="en-US" w:eastAsia="zh-CN"/>
        </w:rPr>
        <w:t>先期处置</w:t>
      </w:r>
      <w:bookmarkEnd w:id="44"/>
    </w:p>
    <w:p w14:paraId="3BA6FCFB">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ascii="仿宋_GB2312" w:hAnsi="微软雅黑" w:eastAsia="仿宋_GB2312" w:cs="仿宋_GB2312"/>
          <w:i w:val="0"/>
          <w:iCs w:val="0"/>
          <w:caps w:val="0"/>
          <w:color w:val="000000"/>
          <w:spacing w:val="0"/>
          <w:sz w:val="31"/>
          <w:szCs w:val="31"/>
        </w:rPr>
        <w:t>地震灾害发生后，震区所在地抗震救灾指挥机构根据本级地震应急预案启动应急响应，立即开展先期处置，采取以下措施：</w:t>
      </w:r>
    </w:p>
    <w:p w14:paraId="3133D040">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（1）依法实施交通管制，保证救援专用车辆优先通行，限制与救援无关的民用车辆、大型车辆等进入极重灾区；向</w:t>
      </w:r>
      <w:r>
        <w:rPr>
          <w:rFonts w:hint="eastAsia" w:ascii="仿宋_GB2312" w:hAnsi="微软雅黑" w:cs="仿宋_GB2312"/>
          <w:i w:val="0"/>
          <w:iCs w:val="0"/>
          <w:caps w:val="0"/>
          <w:color w:val="000000"/>
          <w:spacing w:val="0"/>
          <w:sz w:val="31"/>
          <w:szCs w:val="31"/>
          <w:lang w:eastAsia="zh-CN"/>
        </w:rPr>
        <w:t>县抗震救灾指挥部办公室</w:t>
      </w:r>
      <w:r>
        <w:rPr>
          <w:rFonts w:hint="eastAsia" w:ascii="仿宋_GB2312" w:hAnsi="微软雅黑" w:eastAsia="仿宋_GB2312" w:cs="仿宋_GB2312"/>
          <w:i w:val="0"/>
          <w:iCs w:val="0"/>
          <w:caps w:val="0"/>
          <w:color w:val="000000"/>
          <w:spacing w:val="0"/>
          <w:sz w:val="31"/>
          <w:szCs w:val="31"/>
        </w:rPr>
        <w:t>实时报告道路通行状况。</w:t>
      </w:r>
    </w:p>
    <w:p w14:paraId="689F3406">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（2）发动当地干部群众和社会救援力量开展自救互救；派遣消防救援、医疗等专业抢险救灾队伍开展人员搜救和医疗救护。</w:t>
      </w:r>
    </w:p>
    <w:p w14:paraId="0AF5C178">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（3）向</w:t>
      </w:r>
      <w:r>
        <w:rPr>
          <w:rFonts w:hint="eastAsia" w:ascii="仿宋_GB2312" w:hAnsi="微软雅黑" w:cs="仿宋_GB2312"/>
          <w:i w:val="0"/>
          <w:iCs w:val="0"/>
          <w:caps w:val="0"/>
          <w:color w:val="000000"/>
          <w:spacing w:val="0"/>
          <w:sz w:val="31"/>
          <w:szCs w:val="31"/>
          <w:lang w:eastAsia="zh-CN"/>
        </w:rPr>
        <w:t>县抗震救灾指挥部办公室</w:t>
      </w:r>
      <w:r>
        <w:rPr>
          <w:rFonts w:hint="eastAsia" w:ascii="仿宋_GB2312" w:hAnsi="微软雅黑" w:eastAsia="仿宋_GB2312" w:cs="仿宋_GB2312"/>
          <w:i w:val="0"/>
          <w:iCs w:val="0"/>
          <w:caps w:val="0"/>
          <w:color w:val="000000"/>
          <w:spacing w:val="0"/>
          <w:sz w:val="31"/>
          <w:szCs w:val="31"/>
        </w:rPr>
        <w:t>报告灾情和救灾需求；在通讯设施损坏或通信受阻情况下，迅速启动备用信道，采取应急措施，保证救灾通信畅通。</w:t>
      </w:r>
    </w:p>
    <w:p w14:paraId="27BB3ADF">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（4）紧急协调救灾帐篷、生活必需品等救灾物资和装备，开放应急避难场所，及时转移和安置受灾群众，保障受灾群众基本生活需要。</w:t>
      </w:r>
    </w:p>
    <w:p w14:paraId="3AD55045">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（5）周密考虑救援队伍和市、县抗震救灾指挥部现场指挥机构的条件保障，指导帮助救援人员准备营地等配套设施。</w:t>
      </w:r>
    </w:p>
    <w:p w14:paraId="0AB23772">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（6）组织力量抢修通信、电力、交通、供水、供气、广播电视等基础设施；采取措施防范次生灾害。</w:t>
      </w:r>
    </w:p>
    <w:p w14:paraId="2F1487F2">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（7）加强重要目标警戒和治安管理，预防和打击违法犯罪活动，维护社会稳定。</w:t>
      </w:r>
    </w:p>
    <w:p w14:paraId="7B7CA3DC">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（8）加强信息报告，提出需要支援的应急措施及建议。</w:t>
      </w:r>
    </w:p>
    <w:p w14:paraId="76DFFAB3">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45" w:name="_Toc11946"/>
      <w:r>
        <w:rPr>
          <w:rFonts w:hint="eastAsia" w:ascii="Times New Roman" w:hAnsi="Times New Roman"/>
          <w:sz w:val="32"/>
          <w:szCs w:val="32"/>
          <w:lang w:val="en-US" w:eastAsia="zh-CN"/>
        </w:rPr>
        <w:t>分级响应措施</w:t>
      </w:r>
      <w:bookmarkEnd w:id="45"/>
    </w:p>
    <w:p w14:paraId="0DFA04F7">
      <w:pPr>
        <w:pStyle w:val="5"/>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r>
        <w:rPr>
          <w:rFonts w:hint="eastAsia" w:ascii="Times New Roman" w:hAnsi="Times New Roman"/>
          <w:sz w:val="32"/>
          <w:szCs w:val="32"/>
          <w:lang w:val="en-US" w:eastAsia="zh-CN"/>
        </w:rPr>
        <w:t>特别重大、重大地震灾害（Ⅰ级、Ⅱ级）响应</w:t>
      </w:r>
    </w:p>
    <w:p w14:paraId="04C7601C">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textAlignment w:val="baseline"/>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vertAlign w:val="baseline"/>
        </w:rPr>
        <w:t>县内发生特别重大、重大地震灾害后，在国务院抗震救灾指挥部和省、市抗震救灾指挥部的统一领导、指挥下，</w:t>
      </w:r>
      <w:r>
        <w:rPr>
          <w:rFonts w:hint="eastAsia" w:ascii="仿宋_GB2312" w:hAnsi="微软雅黑" w:cs="仿宋_GB2312"/>
          <w:i w:val="0"/>
          <w:iCs w:val="0"/>
          <w:caps w:val="0"/>
          <w:color w:val="000000"/>
          <w:spacing w:val="0"/>
          <w:sz w:val="31"/>
          <w:szCs w:val="31"/>
          <w:vertAlign w:val="baseline"/>
          <w:lang w:eastAsia="zh-CN"/>
        </w:rPr>
        <w:t>县指挥部</w:t>
      </w:r>
      <w:r>
        <w:rPr>
          <w:rFonts w:hint="eastAsia" w:ascii="仿宋_GB2312" w:hAnsi="微软雅黑" w:eastAsia="仿宋_GB2312" w:cs="仿宋_GB2312"/>
          <w:i w:val="0"/>
          <w:iCs w:val="0"/>
          <w:caps w:val="0"/>
          <w:color w:val="000000"/>
          <w:spacing w:val="0"/>
          <w:sz w:val="31"/>
          <w:szCs w:val="31"/>
          <w:vertAlign w:val="baseline"/>
        </w:rPr>
        <w:t>及成员单位要迅速采取合理应急措施先行处置工作。</w:t>
      </w:r>
    </w:p>
    <w:p w14:paraId="150D08CA">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1）第一时间发布公告，宣布当地进入地震应急状态，并落实管控措施，同时提出需要支援的应急措施建议。宣布采取停工、停产、停业、停运、停学等社会面防范措施，加强管制，采取临时关闭、封闭、撤离人员等强制性措施。</w:t>
      </w:r>
      <w:r>
        <w:rPr>
          <w:rFonts w:hint="eastAsia" w:ascii="仿宋_GB2312" w:hAnsi="微软雅黑" w:cs="仿宋_GB2312"/>
          <w:i w:val="0"/>
          <w:iCs w:val="0"/>
          <w:caps w:val="0"/>
          <w:color w:val="000000"/>
          <w:spacing w:val="0"/>
          <w:sz w:val="31"/>
          <w:szCs w:val="31"/>
          <w:lang w:eastAsia="zh-CN"/>
        </w:rPr>
        <w:t>县指挥部</w:t>
      </w:r>
      <w:r>
        <w:rPr>
          <w:rFonts w:hint="eastAsia" w:ascii="仿宋_GB2312" w:hAnsi="微软雅黑" w:eastAsia="仿宋_GB2312" w:cs="仿宋_GB2312"/>
          <w:i w:val="0"/>
          <w:iCs w:val="0"/>
          <w:caps w:val="0"/>
          <w:color w:val="000000"/>
          <w:spacing w:val="0"/>
          <w:sz w:val="31"/>
          <w:szCs w:val="31"/>
        </w:rPr>
        <w:t>负责人按照职责靠前指挥，第一时间组织开展先期应急处置。各行业主管部门各司其职，及时实施调度，迅速排查本行业重大工程安全隐患，防范次生灾害，做好应急响应工作。</w:t>
      </w:r>
    </w:p>
    <w:p w14:paraId="0024FB1F">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（2）科学指挥</w:t>
      </w:r>
      <w:r>
        <w:rPr>
          <w:rFonts w:hint="eastAsia" w:ascii="仿宋_GB2312" w:hAnsi="微软雅黑" w:cs="仿宋_GB2312"/>
          <w:i w:val="0"/>
          <w:iCs w:val="0"/>
          <w:caps w:val="0"/>
          <w:color w:val="000000"/>
          <w:spacing w:val="0"/>
          <w:sz w:val="31"/>
          <w:szCs w:val="31"/>
          <w:lang w:eastAsia="zh-CN"/>
        </w:rPr>
        <w:t>受灾乡镇政府</w:t>
      </w:r>
      <w:r>
        <w:rPr>
          <w:rFonts w:hint="eastAsia" w:ascii="仿宋_GB2312" w:hAnsi="微软雅黑" w:eastAsia="仿宋_GB2312" w:cs="仿宋_GB2312"/>
          <w:i w:val="0"/>
          <w:iCs w:val="0"/>
          <w:caps w:val="0"/>
          <w:color w:val="000000"/>
          <w:spacing w:val="0"/>
          <w:sz w:val="31"/>
          <w:szCs w:val="31"/>
        </w:rPr>
        <w:t>先行发动基层干部群众开展自救互救，开放应急避难场所，及时转移和安置受灾群众。</w:t>
      </w:r>
      <w:r>
        <w:rPr>
          <w:rFonts w:hint="eastAsia" w:ascii="仿宋_GB2312" w:hAnsi="微软雅黑" w:cs="仿宋_GB2312"/>
          <w:i w:val="0"/>
          <w:iCs w:val="0"/>
          <w:caps w:val="0"/>
          <w:color w:val="000000"/>
          <w:spacing w:val="0"/>
          <w:sz w:val="31"/>
          <w:szCs w:val="31"/>
          <w:lang w:eastAsia="zh-CN"/>
        </w:rPr>
        <w:t>县指挥部</w:t>
      </w:r>
      <w:r>
        <w:rPr>
          <w:rFonts w:hint="eastAsia" w:ascii="仿宋_GB2312" w:hAnsi="微软雅黑" w:eastAsia="仿宋_GB2312" w:cs="仿宋_GB2312"/>
          <w:i w:val="0"/>
          <w:iCs w:val="0"/>
          <w:caps w:val="0"/>
          <w:color w:val="000000"/>
          <w:spacing w:val="0"/>
          <w:sz w:val="31"/>
          <w:szCs w:val="31"/>
        </w:rPr>
        <w:t>立即派遣消防救援、地震灾害紧急救援、医疗卫生救援等各类专业抢险救援队伍，组织协调社会应急力量开展人员搜救和医疗救护，维护灾区社会秩序。</w:t>
      </w:r>
    </w:p>
    <w:p w14:paraId="11A3E94D">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3）依法实施交通管制和交通信息共享，保证救援专用车辆优先通行，限制与救援无关的民用车辆、大型车辆等进入极重灾区，保证交通资源有序高效利用。在保证交通畅通的前提下，统一采取物流模式配置救灾物资，</w:t>
      </w:r>
      <w:r>
        <w:rPr>
          <w:rFonts w:hint="eastAsia" w:ascii="仿宋_GB2312" w:hAnsi="微软雅黑" w:cs="仿宋_GB2312"/>
          <w:i w:val="0"/>
          <w:iCs w:val="0"/>
          <w:caps w:val="0"/>
          <w:color w:val="000000"/>
          <w:spacing w:val="0"/>
          <w:sz w:val="31"/>
          <w:szCs w:val="31"/>
          <w:lang w:eastAsia="zh-CN"/>
        </w:rPr>
        <w:t>县指挥部</w:t>
      </w:r>
      <w:r>
        <w:rPr>
          <w:rFonts w:hint="eastAsia" w:ascii="仿宋_GB2312" w:hAnsi="微软雅黑" w:eastAsia="仿宋_GB2312" w:cs="仿宋_GB2312"/>
          <w:i w:val="0"/>
          <w:iCs w:val="0"/>
          <w:caps w:val="0"/>
          <w:color w:val="000000"/>
          <w:spacing w:val="0"/>
          <w:sz w:val="31"/>
          <w:szCs w:val="31"/>
        </w:rPr>
        <w:t>统一指挥物资调度和物流供给，</w:t>
      </w:r>
      <w:r>
        <w:rPr>
          <w:rFonts w:hint="eastAsia" w:ascii="仿宋_GB2312" w:hAnsi="微软雅黑" w:cs="仿宋_GB2312"/>
          <w:i w:val="0"/>
          <w:iCs w:val="0"/>
          <w:caps w:val="0"/>
          <w:color w:val="000000"/>
          <w:spacing w:val="0"/>
          <w:sz w:val="31"/>
          <w:szCs w:val="31"/>
          <w:lang w:eastAsia="zh-CN"/>
        </w:rPr>
        <w:t>县指挥部</w:t>
      </w:r>
      <w:r>
        <w:rPr>
          <w:rFonts w:hint="eastAsia" w:ascii="仿宋_GB2312" w:hAnsi="微软雅黑" w:eastAsia="仿宋_GB2312" w:cs="仿宋_GB2312"/>
          <w:i w:val="0"/>
          <w:iCs w:val="0"/>
          <w:caps w:val="0"/>
          <w:color w:val="000000"/>
          <w:spacing w:val="0"/>
          <w:sz w:val="31"/>
          <w:szCs w:val="31"/>
        </w:rPr>
        <w:t>统筹人数和乡镇需求，统一派送，</w:t>
      </w:r>
      <w:r>
        <w:rPr>
          <w:rFonts w:hint="eastAsia" w:ascii="仿宋_GB2312" w:hAnsi="微软雅黑" w:cs="仿宋_GB2312"/>
          <w:i w:val="0"/>
          <w:iCs w:val="0"/>
          <w:caps w:val="0"/>
          <w:color w:val="000000"/>
          <w:spacing w:val="0"/>
          <w:sz w:val="31"/>
          <w:szCs w:val="31"/>
          <w:lang w:val="en-US" w:eastAsia="zh-CN"/>
        </w:rPr>
        <w:t>乡镇政府</w:t>
      </w:r>
      <w:r>
        <w:rPr>
          <w:rFonts w:hint="eastAsia" w:ascii="仿宋_GB2312" w:hAnsi="微软雅黑" w:eastAsia="仿宋_GB2312" w:cs="仿宋_GB2312"/>
          <w:i w:val="0"/>
          <w:iCs w:val="0"/>
          <w:caps w:val="0"/>
          <w:color w:val="000000"/>
          <w:spacing w:val="0"/>
          <w:sz w:val="31"/>
          <w:szCs w:val="31"/>
        </w:rPr>
        <w:t>提出需求并组织分配安置。</w:t>
      </w:r>
    </w:p>
    <w:p w14:paraId="74D9C073">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（4）指挥调度通信资源，实施应急通讯与常规通讯并行，保证救灾通讯畅通。组织抢修通信、电力、交通、供水、广播电视等基础设施，保障抢险救援通讯、电力、用油以及救灾人员、物资运输畅通。</w:t>
      </w:r>
    </w:p>
    <w:p w14:paraId="660EF11F">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（5）组织开展伤病员和受灾群众医疗救治、卫生防疫、心理疏导工作，根据需要组织实施跨区域大范围转移救治伤员，恢复灾区医疗卫生服务能力和秩序。</w:t>
      </w:r>
    </w:p>
    <w:p w14:paraId="3EDA31F8">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（6）组织开展房屋、校舍等建（构）筑物安全性鉴定和重大危险源、重要目标物、大型水库、重大关键基础设施隐患排查与监测预警，防范次生衍生灾害；对于已经受到破坏的，组织快速抢险救援。</w:t>
      </w:r>
    </w:p>
    <w:p w14:paraId="26ED3101">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（7）派出地震现场监测与分析预报工作队伍，布设或恢复地震现场测震和前兆台站，密切监视震情发展，指导做好余震防范工作。</w:t>
      </w:r>
    </w:p>
    <w:p w14:paraId="638C1AE4">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（8）协调加强重要目标警戒和治安管理，预防和打击各种违法犯罪活动，指导做好涉灾矛盾纠纷化解和法律服务工作，维护社会稳定。</w:t>
      </w:r>
    </w:p>
    <w:p w14:paraId="690ED8ED">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（9）组织统一发布灾情和抗震救灾信息，指导做好抗震救灾宣传报道工作。</w:t>
      </w:r>
    </w:p>
    <w:p w14:paraId="38172244">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（10）执行国务院抗震救灾指挥部及省委、省政府，市委、市政府下达的其他任务。</w:t>
      </w:r>
    </w:p>
    <w:p w14:paraId="6F9EEF1B">
      <w:pPr>
        <w:pStyle w:val="5"/>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r>
        <w:rPr>
          <w:rFonts w:hint="eastAsia" w:ascii="Times New Roman" w:hAnsi="Times New Roman"/>
          <w:sz w:val="32"/>
          <w:szCs w:val="32"/>
          <w:lang w:val="en-US" w:eastAsia="zh-CN"/>
        </w:rPr>
        <w:t>较大地震灾害（启动Ⅲ级）响应</w:t>
      </w:r>
    </w:p>
    <w:p w14:paraId="0D374ED5">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textAlignment w:val="baseline"/>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vertAlign w:val="baseline"/>
        </w:rPr>
        <w:t>发生较大地震灾害后，在</w:t>
      </w:r>
      <w:r>
        <w:rPr>
          <w:rFonts w:hint="eastAsia" w:ascii="仿宋_GB2312" w:hAnsi="微软雅黑" w:cs="仿宋_GB2312"/>
          <w:i w:val="0"/>
          <w:iCs w:val="0"/>
          <w:caps w:val="0"/>
          <w:color w:val="000000"/>
          <w:spacing w:val="0"/>
          <w:sz w:val="31"/>
          <w:szCs w:val="31"/>
          <w:vertAlign w:val="baseline"/>
          <w:lang w:val="en-US" w:eastAsia="zh-CN"/>
        </w:rPr>
        <w:t>双鸭山</w:t>
      </w:r>
      <w:r>
        <w:rPr>
          <w:rFonts w:hint="eastAsia" w:ascii="仿宋_GB2312" w:hAnsi="微软雅黑" w:eastAsia="仿宋_GB2312" w:cs="仿宋_GB2312"/>
          <w:i w:val="0"/>
          <w:iCs w:val="0"/>
          <w:caps w:val="0"/>
          <w:color w:val="000000"/>
          <w:spacing w:val="0"/>
          <w:sz w:val="31"/>
          <w:szCs w:val="31"/>
          <w:vertAlign w:val="baseline"/>
        </w:rPr>
        <w:t>市政府的领导下，在省、市应急管理部门和地震等有关部门的指导和支持下，由县政府负责灾区的地震应急工作，震后立即开展以下工作：</w:t>
      </w:r>
    </w:p>
    <w:p w14:paraId="2A741908">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（1）及时向上级抗震救灾指挥机构报告灾情、险情以及事件进展及工作动态。</w:t>
      </w:r>
    </w:p>
    <w:p w14:paraId="79D0B28D">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（2）依法实施交通管制，保证救援专用车辆优先通行，限制与救援无关的民用车辆、大型车辆等进入灾区；实时调度了解灾区道路、气象等状况。</w:t>
      </w:r>
    </w:p>
    <w:p w14:paraId="4DC21277">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（3）发动当地干部群众开展自救互救；必要时，派遣消防救援等专业抢险救灾队伍开展人员搜救和医疗救护。</w:t>
      </w:r>
    </w:p>
    <w:p w14:paraId="7874E6CA">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（4）组织力量抢修通信、电力、交通、供水、广播电视等基础设施。在通讯设施损坏或通讯受阻情况下，迅速启动备用信道、采取应急措施，保证通讯畅通。</w:t>
      </w:r>
    </w:p>
    <w:p w14:paraId="1CF8B8E2">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（5）紧急协调调运救灾帐篷、生活必需品等救灾物资和装备，开放应急避难场所，及时转移和安置受灾群众，保障受灾群众基本生活需要。</w:t>
      </w:r>
    </w:p>
    <w:p w14:paraId="052B8B10">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（6）组织开展房屋、校舍等安全性鉴定和重要基础设施隐患排查，采取措施防范次生灾害。</w:t>
      </w:r>
    </w:p>
    <w:p w14:paraId="732F7D7E">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（7）加强重要目标警戒和治安管理，预防和打击违法犯罪活动，维护社会稳定。</w:t>
      </w:r>
    </w:p>
    <w:p w14:paraId="72A2D3C6">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（8）做好抗震救灾信息报告和宣传报道工作，正确引导社会舆论。</w:t>
      </w:r>
    </w:p>
    <w:p w14:paraId="43702481">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（9）执行上级抗震救灾指挥机构下达的任务，视情向上级抗震救灾指挥机构提出支援请求和建议。</w:t>
      </w:r>
    </w:p>
    <w:p w14:paraId="640071BD">
      <w:pPr>
        <w:pStyle w:val="5"/>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r>
        <w:rPr>
          <w:rFonts w:hint="eastAsia" w:ascii="Times New Roman" w:hAnsi="Times New Roman"/>
          <w:sz w:val="32"/>
          <w:szCs w:val="32"/>
          <w:lang w:val="en-US" w:eastAsia="zh-CN"/>
        </w:rPr>
        <w:t>一般地震灾害（启动Ⅳ级）响应</w:t>
      </w:r>
    </w:p>
    <w:p w14:paraId="52266896">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发生一般地震灾害后，震区所在</w:t>
      </w:r>
      <w:r>
        <w:rPr>
          <w:rFonts w:hint="eastAsia" w:ascii="仿宋_GB2312" w:hAnsi="微软雅黑" w:cs="仿宋_GB2312"/>
          <w:i w:val="0"/>
          <w:iCs w:val="0"/>
          <w:caps w:val="0"/>
          <w:color w:val="000000"/>
          <w:spacing w:val="0"/>
          <w:sz w:val="31"/>
          <w:szCs w:val="31"/>
          <w:lang w:val="en-US" w:eastAsia="zh-CN"/>
        </w:rPr>
        <w:t>乡镇政府</w:t>
      </w:r>
      <w:r>
        <w:rPr>
          <w:rFonts w:hint="eastAsia" w:ascii="仿宋_GB2312" w:hAnsi="微软雅黑" w:eastAsia="仿宋_GB2312" w:cs="仿宋_GB2312"/>
          <w:i w:val="0"/>
          <w:iCs w:val="0"/>
          <w:caps w:val="0"/>
          <w:color w:val="000000"/>
          <w:spacing w:val="0"/>
          <w:sz w:val="31"/>
          <w:szCs w:val="31"/>
        </w:rPr>
        <w:t>依法实施交通管制，组织消防救援等专业抢险救援队伍开展人员搜救、医疗救护、灾民安置、通信保障、次生灾害防范和应急恢复等工作。</w:t>
      </w:r>
      <w:r>
        <w:rPr>
          <w:rFonts w:hint="eastAsia" w:ascii="仿宋_GB2312" w:hAnsi="微软雅黑" w:cs="仿宋_GB2312"/>
          <w:i w:val="0"/>
          <w:iCs w:val="0"/>
          <w:caps w:val="0"/>
          <w:color w:val="000000"/>
          <w:spacing w:val="0"/>
          <w:sz w:val="31"/>
          <w:szCs w:val="31"/>
          <w:lang w:eastAsia="zh-CN"/>
        </w:rPr>
        <w:t>县指挥部</w:t>
      </w:r>
      <w:r>
        <w:rPr>
          <w:rFonts w:hint="eastAsia" w:ascii="仿宋_GB2312" w:hAnsi="微软雅黑" w:eastAsia="仿宋_GB2312" w:cs="仿宋_GB2312"/>
          <w:i w:val="0"/>
          <w:iCs w:val="0"/>
          <w:caps w:val="0"/>
          <w:color w:val="000000"/>
          <w:spacing w:val="0"/>
          <w:sz w:val="31"/>
          <w:szCs w:val="31"/>
        </w:rPr>
        <w:t>根据应对工作需要或</w:t>
      </w:r>
      <w:r>
        <w:rPr>
          <w:rFonts w:hint="eastAsia" w:ascii="仿宋_GB2312" w:hAnsi="微软雅黑" w:cs="仿宋_GB2312"/>
          <w:i w:val="0"/>
          <w:iCs w:val="0"/>
          <w:caps w:val="0"/>
          <w:color w:val="000000"/>
          <w:spacing w:val="0"/>
          <w:sz w:val="31"/>
          <w:szCs w:val="31"/>
          <w:lang w:val="en-US" w:eastAsia="zh-CN"/>
        </w:rPr>
        <w:t>受灾乡镇政府</w:t>
      </w:r>
      <w:r>
        <w:rPr>
          <w:rFonts w:hint="eastAsia" w:ascii="仿宋_GB2312" w:hAnsi="微软雅黑" w:eastAsia="仿宋_GB2312" w:cs="仿宋_GB2312"/>
          <w:i w:val="0"/>
          <w:iCs w:val="0"/>
          <w:caps w:val="0"/>
          <w:color w:val="000000"/>
          <w:spacing w:val="0"/>
          <w:sz w:val="31"/>
          <w:szCs w:val="31"/>
        </w:rPr>
        <w:t>请求，协调派遣专业技术力量和救援队伍，组织调运抗震救灾物资装备，指导抗震救灾各项工作。</w:t>
      </w:r>
    </w:p>
    <w:p w14:paraId="415350C8">
      <w:pPr>
        <w:pStyle w:val="5"/>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r>
        <w:rPr>
          <w:rFonts w:hint="eastAsia" w:ascii="Times New Roman" w:hAnsi="Times New Roman"/>
          <w:sz w:val="32"/>
          <w:szCs w:val="32"/>
          <w:lang w:val="en-US" w:eastAsia="zh-CN"/>
        </w:rPr>
        <w:t>其他地震应急处置</w:t>
      </w:r>
    </w:p>
    <w:p w14:paraId="538C9C8C">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（1）临震应急事件。在省、市人民政府发布地震短期预报或者临震预报后，我县处于预报区的</w:t>
      </w:r>
      <w:r>
        <w:rPr>
          <w:rFonts w:hint="eastAsia" w:ascii="仿宋_GB2312" w:hAnsi="微软雅黑" w:cs="仿宋_GB2312"/>
          <w:i w:val="0"/>
          <w:iCs w:val="0"/>
          <w:caps w:val="0"/>
          <w:color w:val="000000"/>
          <w:spacing w:val="0"/>
          <w:sz w:val="31"/>
          <w:szCs w:val="31"/>
          <w:lang w:eastAsia="zh-CN"/>
        </w:rPr>
        <w:t>乡镇政府</w:t>
      </w:r>
      <w:r>
        <w:rPr>
          <w:rFonts w:hint="eastAsia" w:ascii="仿宋_GB2312" w:hAnsi="微软雅黑" w:eastAsia="仿宋_GB2312" w:cs="仿宋_GB2312"/>
          <w:i w:val="0"/>
          <w:iCs w:val="0"/>
          <w:caps w:val="0"/>
          <w:color w:val="000000"/>
          <w:spacing w:val="0"/>
          <w:sz w:val="31"/>
          <w:szCs w:val="31"/>
        </w:rPr>
        <w:t>要立即进入临震应急状态，启动相应应急措施，县应急管理局配合省、市地震部门做好震情监视跟踪工作，各行业主管部门各司其职，做好地震灾害防范应对准备工作。省、市人民政府发布终止临震应急公告后，临震应急结束。</w:t>
      </w:r>
    </w:p>
    <w:p w14:paraId="434944DF">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（2）有感地震应急响应。有感地震事件是指发生在我县行政区域内4.0级以下能够明显感觉到并造成一定社会影响的地震事件，由县</w:t>
      </w:r>
      <w:r>
        <w:rPr>
          <w:rFonts w:hint="eastAsia" w:ascii="仿宋_GB2312" w:hAnsi="微软雅黑" w:cs="仿宋_GB2312"/>
          <w:i w:val="0"/>
          <w:iCs w:val="0"/>
          <w:caps w:val="0"/>
          <w:color w:val="000000"/>
          <w:spacing w:val="0"/>
          <w:sz w:val="31"/>
          <w:szCs w:val="31"/>
          <w:lang w:val="en-US" w:eastAsia="zh-CN"/>
        </w:rPr>
        <w:t>抗震救灾指挥部办公室</w:t>
      </w:r>
      <w:r>
        <w:rPr>
          <w:rFonts w:hint="eastAsia" w:ascii="仿宋_GB2312" w:hAnsi="微软雅黑" w:eastAsia="仿宋_GB2312" w:cs="仿宋_GB2312"/>
          <w:i w:val="0"/>
          <w:iCs w:val="0"/>
          <w:caps w:val="0"/>
          <w:color w:val="000000"/>
          <w:spacing w:val="0"/>
          <w:sz w:val="31"/>
          <w:szCs w:val="31"/>
        </w:rPr>
        <w:t>负责指导事发地</w:t>
      </w:r>
      <w:r>
        <w:rPr>
          <w:rFonts w:hint="eastAsia" w:ascii="仿宋_GB2312" w:hAnsi="微软雅黑" w:cs="仿宋_GB2312"/>
          <w:i w:val="0"/>
          <w:iCs w:val="0"/>
          <w:caps w:val="0"/>
          <w:color w:val="000000"/>
          <w:spacing w:val="0"/>
          <w:sz w:val="31"/>
          <w:szCs w:val="31"/>
          <w:lang w:eastAsia="zh-CN"/>
        </w:rPr>
        <w:t>乡镇政府</w:t>
      </w:r>
      <w:r>
        <w:rPr>
          <w:rFonts w:hint="eastAsia" w:ascii="仿宋_GB2312" w:hAnsi="微软雅黑" w:eastAsia="仿宋_GB2312" w:cs="仿宋_GB2312"/>
          <w:i w:val="0"/>
          <w:iCs w:val="0"/>
          <w:caps w:val="0"/>
          <w:color w:val="000000"/>
          <w:spacing w:val="0"/>
          <w:sz w:val="31"/>
          <w:szCs w:val="31"/>
        </w:rPr>
        <w:t>及有关部门开展地震应急处置工作。</w:t>
      </w:r>
    </w:p>
    <w:p w14:paraId="18D551F1">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（3）地震传言事件的应急响应。地震谣传事件是指某区域出现广泛的地震谣言，对正常社会秩序造成较严重影响的事件，由</w:t>
      </w:r>
      <w:r>
        <w:rPr>
          <w:rFonts w:hint="eastAsia" w:ascii="仿宋_GB2312" w:hAnsi="微软雅黑" w:cs="仿宋_GB2312"/>
          <w:i w:val="0"/>
          <w:iCs w:val="0"/>
          <w:caps w:val="0"/>
          <w:color w:val="000000"/>
          <w:spacing w:val="0"/>
          <w:sz w:val="31"/>
          <w:szCs w:val="31"/>
          <w:lang w:eastAsia="zh-CN"/>
        </w:rPr>
        <w:t>县抗震救灾指挥部办公室</w:t>
      </w:r>
      <w:r>
        <w:rPr>
          <w:rFonts w:hint="eastAsia" w:ascii="仿宋_GB2312" w:hAnsi="微软雅黑" w:eastAsia="仿宋_GB2312" w:cs="仿宋_GB2312"/>
          <w:i w:val="0"/>
          <w:iCs w:val="0"/>
          <w:caps w:val="0"/>
          <w:color w:val="000000"/>
          <w:spacing w:val="0"/>
          <w:sz w:val="31"/>
          <w:szCs w:val="31"/>
        </w:rPr>
        <w:t>负责督促和指导事发地乡镇政府及新闻、公安、网信等有关部门采取有效措施平息谣传。</w:t>
      </w:r>
    </w:p>
    <w:p w14:paraId="0E7DD01D">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仿宋_GB2312" w:hAnsi="微软雅黑" w:eastAsia="仿宋_GB2312" w:cs="仿宋_GB2312"/>
          <w:i w:val="0"/>
          <w:iCs w:val="0"/>
          <w:caps w:val="0"/>
          <w:color w:val="000000"/>
          <w:spacing w:val="0"/>
          <w:sz w:val="31"/>
          <w:szCs w:val="31"/>
        </w:rPr>
        <w:t>（4）邻县（区）及市外地震事件的应急响应。邻县（区）及市外地震事件是指在我县邻近的</w:t>
      </w:r>
      <w:r>
        <w:rPr>
          <w:rFonts w:hint="eastAsia" w:ascii="仿宋_GB2312" w:hAnsi="微软雅黑" w:cs="仿宋_GB2312"/>
          <w:i w:val="0"/>
          <w:iCs w:val="0"/>
          <w:caps w:val="0"/>
          <w:color w:val="000000"/>
          <w:spacing w:val="0"/>
          <w:sz w:val="31"/>
          <w:szCs w:val="31"/>
          <w:lang w:val="en-US" w:eastAsia="zh-CN"/>
        </w:rPr>
        <w:t>市县发生地震后</w:t>
      </w:r>
      <w:r>
        <w:rPr>
          <w:rFonts w:hint="eastAsia" w:ascii="仿宋_GB2312" w:hAnsi="微软雅黑" w:eastAsia="仿宋_GB2312" w:cs="仿宋_GB2312"/>
          <w:i w:val="0"/>
          <w:iCs w:val="0"/>
          <w:caps w:val="0"/>
          <w:color w:val="000000"/>
          <w:spacing w:val="0"/>
          <w:sz w:val="31"/>
          <w:szCs w:val="31"/>
        </w:rPr>
        <w:t>，并且对我县产生破坏的地震事件，由县</w:t>
      </w:r>
      <w:r>
        <w:rPr>
          <w:rFonts w:hint="eastAsia" w:ascii="仿宋_GB2312" w:hAnsi="微软雅黑" w:cs="仿宋_GB2312"/>
          <w:i w:val="0"/>
          <w:iCs w:val="0"/>
          <w:caps w:val="0"/>
          <w:color w:val="000000"/>
          <w:spacing w:val="0"/>
          <w:sz w:val="31"/>
          <w:szCs w:val="31"/>
          <w:lang w:val="en-US" w:eastAsia="zh-CN"/>
        </w:rPr>
        <w:t>抗震救灾指挥部办公室</w:t>
      </w:r>
      <w:r>
        <w:rPr>
          <w:rFonts w:hint="eastAsia" w:ascii="仿宋_GB2312" w:hAnsi="微软雅黑" w:eastAsia="仿宋_GB2312" w:cs="仿宋_GB2312"/>
          <w:i w:val="0"/>
          <w:iCs w:val="0"/>
          <w:caps w:val="0"/>
          <w:color w:val="000000"/>
          <w:spacing w:val="0"/>
          <w:sz w:val="31"/>
          <w:szCs w:val="31"/>
        </w:rPr>
        <w:t>根据对我县的破坏情况和影响程度，视情采取相应的地震应急处置措施。</w:t>
      </w:r>
    </w:p>
    <w:p w14:paraId="2C1020AC">
      <w:pPr>
        <w:pStyle w:val="3"/>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46" w:name="_Toc9666"/>
      <w:r>
        <w:rPr>
          <w:rFonts w:hint="eastAsia" w:ascii="Times New Roman" w:hAnsi="Times New Roman"/>
          <w:sz w:val="32"/>
          <w:szCs w:val="32"/>
          <w:lang w:val="en-US" w:eastAsia="zh-CN"/>
        </w:rPr>
        <w:t>恢复重建</w:t>
      </w:r>
      <w:bookmarkEnd w:id="46"/>
    </w:p>
    <w:p w14:paraId="46D59252">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ascii="仿宋_GB2312" w:hAnsi="微软雅黑" w:eastAsia="仿宋_GB2312" w:cs="仿宋_GB2312"/>
          <w:i w:val="0"/>
          <w:iCs w:val="0"/>
          <w:caps w:val="0"/>
          <w:color w:val="000000"/>
          <w:spacing w:val="0"/>
          <w:sz w:val="31"/>
          <w:szCs w:val="31"/>
        </w:rPr>
        <w:t>特别重大、重大地震灾害发生后，按照国务院、省、市有关决策部署，在省、市人民政府指导下做好灾后恢复重建工作；较大地震灾害发生后，在县政府指导下，组织编制地震灾后恢复重建规划并组织实施；一般地震灾害发生后，由</w:t>
      </w:r>
      <w:r>
        <w:rPr>
          <w:rFonts w:hint="eastAsia" w:ascii="仿宋_GB2312" w:hAnsi="微软雅黑" w:cs="仿宋_GB2312"/>
          <w:i w:val="0"/>
          <w:iCs w:val="0"/>
          <w:caps w:val="0"/>
          <w:color w:val="000000"/>
          <w:spacing w:val="0"/>
          <w:sz w:val="31"/>
          <w:szCs w:val="31"/>
          <w:lang w:val="en-US" w:eastAsia="zh-CN"/>
        </w:rPr>
        <w:t>受灾乡镇政府</w:t>
      </w:r>
      <w:r>
        <w:rPr>
          <w:rFonts w:ascii="仿宋_GB2312" w:hAnsi="微软雅黑" w:eastAsia="仿宋_GB2312" w:cs="仿宋_GB2312"/>
          <w:i w:val="0"/>
          <w:iCs w:val="0"/>
          <w:caps w:val="0"/>
          <w:color w:val="000000"/>
          <w:spacing w:val="0"/>
          <w:sz w:val="31"/>
          <w:szCs w:val="31"/>
        </w:rPr>
        <w:t>组织编制地震灾后恢复重建规划并组织实施。</w:t>
      </w:r>
    </w:p>
    <w:p w14:paraId="2044F249">
      <w:pPr>
        <w:pStyle w:val="3"/>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47" w:name="_Toc6178"/>
      <w:r>
        <w:rPr>
          <w:rFonts w:hint="eastAsia" w:ascii="Times New Roman" w:hAnsi="Times New Roman"/>
          <w:sz w:val="32"/>
          <w:szCs w:val="32"/>
          <w:lang w:val="en-US" w:eastAsia="zh-CN"/>
        </w:rPr>
        <w:t>保障措施</w:t>
      </w:r>
      <w:bookmarkEnd w:id="47"/>
    </w:p>
    <w:p w14:paraId="192809A8">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48" w:name="_Toc6267"/>
      <w:bookmarkStart w:id="49" w:name="_Toc24108"/>
      <w:bookmarkStart w:id="50" w:name="_Toc26076"/>
      <w:bookmarkStart w:id="51" w:name="_Toc11159"/>
      <w:bookmarkStart w:id="52" w:name="_Toc9612"/>
      <w:bookmarkStart w:id="53" w:name="_Toc9356"/>
      <w:bookmarkStart w:id="54" w:name="_Toc25039"/>
      <w:bookmarkStart w:id="55" w:name="_Toc9659"/>
      <w:bookmarkStart w:id="56" w:name="_Toc29053"/>
      <w:bookmarkStart w:id="57" w:name="_Toc3104"/>
      <w:r>
        <w:rPr>
          <w:rFonts w:hint="eastAsia" w:ascii="Times New Roman" w:hAnsi="Times New Roman"/>
          <w:sz w:val="32"/>
          <w:szCs w:val="32"/>
          <w:lang w:val="en-US" w:eastAsia="zh-CN"/>
        </w:rPr>
        <w:t>队伍保障</w:t>
      </w:r>
      <w:bookmarkEnd w:id="48"/>
      <w:bookmarkEnd w:id="49"/>
      <w:bookmarkEnd w:id="50"/>
      <w:bookmarkEnd w:id="51"/>
      <w:bookmarkEnd w:id="52"/>
      <w:bookmarkEnd w:id="53"/>
      <w:bookmarkEnd w:id="54"/>
      <w:bookmarkEnd w:id="55"/>
      <w:bookmarkEnd w:id="56"/>
      <w:bookmarkEnd w:id="57"/>
    </w:p>
    <w:p w14:paraId="5D9B3DBC">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仿宋_GB2312" w:hAnsi="微软雅黑" w:eastAsia="仿宋_GB2312" w:cs="仿宋_GB2312"/>
          <w:i w:val="0"/>
          <w:iCs w:val="0"/>
          <w:caps w:val="0"/>
          <w:color w:val="000000"/>
          <w:spacing w:val="0"/>
          <w:sz w:val="31"/>
          <w:szCs w:val="31"/>
        </w:rPr>
      </w:pPr>
      <w:r>
        <w:rPr>
          <w:rFonts w:hint="eastAsia" w:ascii="仿宋_GB2312" w:hAnsi="微软雅黑" w:cs="仿宋_GB2312"/>
          <w:i w:val="0"/>
          <w:iCs w:val="0"/>
          <w:caps w:val="0"/>
          <w:color w:val="000000"/>
          <w:spacing w:val="0"/>
          <w:sz w:val="31"/>
          <w:szCs w:val="31"/>
          <w:lang w:val="en-US" w:eastAsia="zh-CN"/>
        </w:rPr>
        <w:t>县</w:t>
      </w:r>
      <w:r>
        <w:rPr>
          <w:rFonts w:hint="eastAsia" w:ascii="仿宋_GB2312" w:hAnsi="微软雅黑" w:eastAsia="仿宋_GB2312" w:cs="仿宋_GB2312"/>
          <w:i w:val="0"/>
          <w:iCs w:val="0"/>
          <w:caps w:val="0"/>
          <w:color w:val="000000"/>
          <w:spacing w:val="0"/>
          <w:sz w:val="31"/>
          <w:szCs w:val="31"/>
        </w:rPr>
        <w:t>消防救援大队要加强抗震抢险救援能力建设。</w:t>
      </w:r>
    </w:p>
    <w:p w14:paraId="2B1B0BF3">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仿宋_GB2312" w:hAnsi="微软雅黑" w:eastAsia="仿宋_GB2312" w:cs="仿宋_GB2312"/>
          <w:i w:val="0"/>
          <w:iCs w:val="0"/>
          <w:caps w:val="0"/>
          <w:color w:val="000000"/>
          <w:spacing w:val="0"/>
          <w:sz w:val="31"/>
          <w:szCs w:val="31"/>
        </w:rPr>
      </w:pPr>
      <w:r>
        <w:rPr>
          <w:rFonts w:hint="eastAsia" w:ascii="仿宋_GB2312" w:hAnsi="微软雅黑" w:eastAsia="仿宋_GB2312" w:cs="仿宋_GB2312"/>
          <w:i w:val="0"/>
          <w:iCs w:val="0"/>
          <w:caps w:val="0"/>
          <w:color w:val="000000"/>
          <w:spacing w:val="0"/>
          <w:sz w:val="31"/>
          <w:szCs w:val="31"/>
        </w:rPr>
        <w:t>有关行业管理部门要加强矿山、危险化学品等次生灾害特别灾害抢险救援能力建设。</w:t>
      </w:r>
    </w:p>
    <w:p w14:paraId="050FD2E0">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仿宋_GB2312" w:hAnsi="微软雅黑" w:eastAsia="仿宋_GB2312" w:cs="仿宋_GB2312"/>
          <w:i w:val="0"/>
          <w:iCs w:val="0"/>
          <w:caps w:val="0"/>
          <w:color w:val="000000"/>
          <w:spacing w:val="0"/>
          <w:sz w:val="31"/>
          <w:szCs w:val="31"/>
        </w:rPr>
      </w:pPr>
      <w:r>
        <w:rPr>
          <w:rFonts w:hint="eastAsia" w:ascii="仿宋_GB2312" w:hAnsi="微软雅黑" w:eastAsia="仿宋_GB2312" w:cs="仿宋_GB2312"/>
          <w:i w:val="0"/>
          <w:iCs w:val="0"/>
          <w:caps w:val="0"/>
          <w:color w:val="000000"/>
          <w:spacing w:val="0"/>
          <w:sz w:val="31"/>
          <w:szCs w:val="31"/>
        </w:rPr>
        <w:t>有关行业管理部门要加强供水、供电、供气等生命线工程专业抢险能力建设，督促供水、供电、供气设施产权单位或者生产经营单位建立专业抢险队伍。</w:t>
      </w:r>
    </w:p>
    <w:p w14:paraId="03F2C172">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仿宋_GB2312" w:hAnsi="微软雅黑" w:eastAsia="仿宋_GB2312" w:cs="仿宋_GB2312"/>
          <w:i w:val="0"/>
          <w:iCs w:val="0"/>
          <w:caps w:val="0"/>
          <w:color w:val="000000"/>
          <w:spacing w:val="0"/>
          <w:sz w:val="31"/>
          <w:szCs w:val="31"/>
        </w:rPr>
      </w:pPr>
      <w:r>
        <w:rPr>
          <w:rFonts w:hint="eastAsia" w:ascii="仿宋_GB2312" w:hAnsi="微软雅黑" w:cs="仿宋_GB2312"/>
          <w:i w:val="0"/>
          <w:iCs w:val="0"/>
          <w:caps w:val="0"/>
          <w:color w:val="000000"/>
          <w:spacing w:val="0"/>
          <w:sz w:val="31"/>
          <w:szCs w:val="31"/>
          <w:lang w:val="en-US" w:eastAsia="zh-CN"/>
        </w:rPr>
        <w:t>县</w:t>
      </w:r>
      <w:r>
        <w:rPr>
          <w:rFonts w:hint="eastAsia" w:ascii="仿宋_GB2312" w:hAnsi="微软雅黑" w:eastAsia="仿宋_GB2312" w:cs="仿宋_GB2312"/>
          <w:i w:val="0"/>
          <w:iCs w:val="0"/>
          <w:caps w:val="0"/>
          <w:color w:val="000000"/>
          <w:spacing w:val="0"/>
          <w:sz w:val="31"/>
          <w:szCs w:val="31"/>
        </w:rPr>
        <w:t>卫生健康</w:t>
      </w:r>
      <w:r>
        <w:rPr>
          <w:rFonts w:hint="eastAsia" w:ascii="仿宋_GB2312" w:hAnsi="微软雅黑" w:eastAsia="仿宋_GB2312" w:cs="仿宋_GB2312"/>
          <w:i w:val="0"/>
          <w:iCs w:val="0"/>
          <w:caps w:val="0"/>
          <w:color w:val="000000"/>
          <w:spacing w:val="0"/>
          <w:sz w:val="31"/>
          <w:szCs w:val="31"/>
          <w:lang w:val="en-US" w:eastAsia="zh-CN"/>
        </w:rPr>
        <w:t>局</w:t>
      </w:r>
      <w:r>
        <w:rPr>
          <w:rFonts w:hint="eastAsia" w:ascii="仿宋_GB2312" w:hAnsi="微软雅黑" w:eastAsia="仿宋_GB2312" w:cs="仿宋_GB2312"/>
          <w:i w:val="0"/>
          <w:iCs w:val="0"/>
          <w:caps w:val="0"/>
          <w:color w:val="000000"/>
          <w:spacing w:val="0"/>
          <w:sz w:val="31"/>
          <w:szCs w:val="31"/>
        </w:rPr>
        <w:t>要加强应急卫生救援专业能力建设。</w:t>
      </w:r>
    </w:p>
    <w:p w14:paraId="24ADD286">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仿宋_GB2312" w:hAnsi="微软雅黑" w:eastAsia="仿宋_GB2312" w:cs="仿宋_GB2312"/>
          <w:i w:val="0"/>
          <w:iCs w:val="0"/>
          <w:caps w:val="0"/>
          <w:color w:val="000000"/>
          <w:spacing w:val="0"/>
          <w:sz w:val="31"/>
          <w:szCs w:val="31"/>
        </w:rPr>
      </w:pPr>
      <w:r>
        <w:rPr>
          <w:rFonts w:hint="eastAsia" w:ascii="仿宋_GB2312" w:hAnsi="微软雅黑" w:cs="仿宋_GB2312"/>
          <w:i w:val="0"/>
          <w:iCs w:val="0"/>
          <w:caps w:val="0"/>
          <w:color w:val="000000"/>
          <w:spacing w:val="0"/>
          <w:sz w:val="31"/>
          <w:szCs w:val="31"/>
          <w:lang w:val="en-US" w:eastAsia="zh-CN"/>
        </w:rPr>
        <w:t>各</w:t>
      </w:r>
      <w:r>
        <w:rPr>
          <w:rFonts w:hint="eastAsia" w:ascii="仿宋_GB2312" w:hAnsi="微软雅黑" w:eastAsia="仿宋_GB2312" w:cs="仿宋_GB2312"/>
          <w:i w:val="0"/>
          <w:iCs w:val="0"/>
          <w:caps w:val="0"/>
          <w:color w:val="000000"/>
          <w:spacing w:val="0"/>
          <w:sz w:val="31"/>
          <w:szCs w:val="31"/>
          <w:lang w:eastAsia="zh-CN"/>
        </w:rPr>
        <w:t>乡镇</w:t>
      </w:r>
      <w:r>
        <w:rPr>
          <w:rFonts w:hint="eastAsia" w:ascii="仿宋_GB2312" w:hAnsi="微软雅黑" w:cs="仿宋_GB2312"/>
          <w:i w:val="0"/>
          <w:iCs w:val="0"/>
          <w:caps w:val="0"/>
          <w:color w:val="000000"/>
          <w:spacing w:val="0"/>
          <w:sz w:val="31"/>
          <w:szCs w:val="31"/>
          <w:lang w:val="en-US" w:eastAsia="zh-CN"/>
        </w:rPr>
        <w:t>政府</w:t>
      </w:r>
      <w:r>
        <w:rPr>
          <w:rFonts w:hint="eastAsia" w:ascii="仿宋_GB2312" w:hAnsi="微软雅黑" w:eastAsia="仿宋_GB2312" w:cs="仿宋_GB2312"/>
          <w:i w:val="0"/>
          <w:iCs w:val="0"/>
          <w:caps w:val="0"/>
          <w:color w:val="000000"/>
          <w:spacing w:val="0"/>
          <w:sz w:val="31"/>
          <w:szCs w:val="31"/>
        </w:rPr>
        <w:t>应加强综合应急抢险救援能力建设。</w:t>
      </w:r>
    </w:p>
    <w:p w14:paraId="6B69C625">
      <w:pPr>
        <w:pStyle w:val="4"/>
        <w:keepNext/>
        <w:pageBreakBefore w:val="0"/>
        <w:kinsoku/>
        <w:wordWrap/>
        <w:overflowPunct/>
        <w:topLinePunct w:val="0"/>
        <w:autoSpaceDE/>
        <w:autoSpaceDN/>
        <w:bidi w:val="0"/>
        <w:adjustRightInd/>
        <w:snapToGrid/>
        <w:ind w:firstLine="0" w:firstLineChars="0"/>
        <w:textAlignment w:val="auto"/>
        <w:rPr>
          <w:rFonts w:hint="default" w:ascii="Times New Roman" w:hAnsi="Times New Roman"/>
          <w:sz w:val="32"/>
          <w:szCs w:val="32"/>
          <w:lang w:val="en-US" w:eastAsia="zh-CN"/>
        </w:rPr>
      </w:pPr>
      <w:bookmarkStart w:id="58" w:name="_Toc18952"/>
      <w:bookmarkStart w:id="59" w:name="_Toc15698"/>
      <w:bookmarkStart w:id="60" w:name="_Toc21848"/>
      <w:bookmarkStart w:id="61" w:name="_Toc16476"/>
      <w:bookmarkStart w:id="62" w:name="_Toc16696"/>
      <w:bookmarkStart w:id="63" w:name="_Toc18033"/>
      <w:bookmarkStart w:id="64" w:name="_Toc26327"/>
      <w:bookmarkStart w:id="65" w:name="_Toc13021"/>
      <w:bookmarkStart w:id="66" w:name="_Toc19377"/>
      <w:bookmarkStart w:id="67" w:name="_Toc15186"/>
      <w:r>
        <w:rPr>
          <w:rFonts w:hint="eastAsia" w:ascii="Times New Roman" w:hAnsi="Times New Roman"/>
          <w:sz w:val="32"/>
          <w:szCs w:val="32"/>
          <w:lang w:val="en-US" w:eastAsia="zh-CN"/>
        </w:rPr>
        <w:t>指挥技术系统</w:t>
      </w:r>
      <w:bookmarkEnd w:id="58"/>
      <w:r>
        <w:rPr>
          <w:rFonts w:hint="eastAsia" w:ascii="Times New Roman" w:hAnsi="Times New Roman"/>
          <w:sz w:val="32"/>
          <w:szCs w:val="32"/>
          <w:lang w:val="en-US" w:eastAsia="zh-CN"/>
        </w:rPr>
        <w:t>建设</w:t>
      </w:r>
      <w:bookmarkEnd w:id="59"/>
      <w:bookmarkEnd w:id="60"/>
      <w:bookmarkEnd w:id="61"/>
      <w:bookmarkEnd w:id="62"/>
      <w:bookmarkEnd w:id="63"/>
      <w:bookmarkEnd w:id="64"/>
      <w:bookmarkEnd w:id="65"/>
      <w:bookmarkEnd w:id="66"/>
      <w:bookmarkEnd w:id="67"/>
    </w:p>
    <w:p w14:paraId="62572764">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仿宋_GB2312" w:hAnsi="微软雅黑" w:eastAsia="仿宋_GB2312" w:cs="仿宋_GB2312"/>
          <w:i w:val="0"/>
          <w:iCs w:val="0"/>
          <w:caps w:val="0"/>
          <w:color w:val="000000"/>
          <w:spacing w:val="0"/>
          <w:sz w:val="31"/>
          <w:szCs w:val="31"/>
        </w:rPr>
      </w:pPr>
      <w:bookmarkStart w:id="68" w:name="_Toc19160"/>
      <w:r>
        <w:rPr>
          <w:rFonts w:hint="eastAsia" w:ascii="仿宋_GB2312" w:hAnsi="微软雅黑" w:cs="仿宋_GB2312"/>
          <w:i w:val="0"/>
          <w:iCs w:val="0"/>
          <w:caps w:val="0"/>
          <w:color w:val="000000"/>
          <w:spacing w:val="0"/>
          <w:sz w:val="31"/>
          <w:szCs w:val="31"/>
          <w:lang w:val="en-US" w:eastAsia="zh-CN"/>
        </w:rPr>
        <w:t>县</w:t>
      </w:r>
      <w:r>
        <w:rPr>
          <w:rFonts w:ascii="仿宋_GB2312" w:hAnsi="微软雅黑" w:eastAsia="仿宋_GB2312" w:cs="仿宋_GB2312"/>
          <w:i w:val="0"/>
          <w:iCs w:val="0"/>
          <w:caps w:val="0"/>
          <w:color w:val="000000"/>
          <w:spacing w:val="0"/>
          <w:sz w:val="31"/>
          <w:szCs w:val="31"/>
        </w:rPr>
        <w:t>政府应当建立健全应急指挥场所，配备相应的应急指挥技术系统。有条件的</w:t>
      </w:r>
      <w:r>
        <w:rPr>
          <w:rFonts w:hint="eastAsia" w:ascii="仿宋_GB2312" w:hAnsi="微软雅黑" w:eastAsia="仿宋_GB2312" w:cs="仿宋_GB2312"/>
          <w:i w:val="0"/>
          <w:iCs w:val="0"/>
          <w:caps w:val="0"/>
          <w:color w:val="000000"/>
          <w:spacing w:val="0"/>
          <w:sz w:val="31"/>
          <w:szCs w:val="31"/>
          <w:lang w:eastAsia="zh-CN"/>
        </w:rPr>
        <w:t>乡镇</w:t>
      </w:r>
      <w:r>
        <w:rPr>
          <w:rFonts w:ascii="仿宋_GB2312" w:hAnsi="微软雅黑" w:eastAsia="仿宋_GB2312" w:cs="仿宋_GB2312"/>
          <w:i w:val="0"/>
          <w:iCs w:val="0"/>
          <w:caps w:val="0"/>
          <w:color w:val="000000"/>
          <w:spacing w:val="0"/>
          <w:sz w:val="31"/>
          <w:szCs w:val="31"/>
        </w:rPr>
        <w:t>也可建设适用的应急指挥系统，并与</w:t>
      </w:r>
      <w:r>
        <w:rPr>
          <w:rFonts w:hint="eastAsia" w:ascii="仿宋_GB2312" w:hAnsi="微软雅黑" w:cs="仿宋_GB2312"/>
          <w:i w:val="0"/>
          <w:iCs w:val="0"/>
          <w:caps w:val="0"/>
          <w:color w:val="000000"/>
          <w:spacing w:val="0"/>
          <w:sz w:val="31"/>
          <w:szCs w:val="31"/>
          <w:lang w:val="en-US" w:eastAsia="zh-CN"/>
        </w:rPr>
        <w:t>县</w:t>
      </w:r>
      <w:r>
        <w:rPr>
          <w:rFonts w:ascii="仿宋_GB2312" w:hAnsi="微软雅黑" w:eastAsia="仿宋_GB2312" w:cs="仿宋_GB2312"/>
          <w:i w:val="0"/>
          <w:iCs w:val="0"/>
          <w:caps w:val="0"/>
          <w:color w:val="000000"/>
          <w:spacing w:val="0"/>
          <w:sz w:val="31"/>
          <w:szCs w:val="31"/>
        </w:rPr>
        <w:t>级应急指挥系统互联互通。</w:t>
      </w:r>
      <w:r>
        <w:rPr>
          <w:rFonts w:hint="eastAsia" w:ascii="仿宋_GB2312" w:hAnsi="微软雅黑" w:cs="仿宋_GB2312"/>
          <w:i w:val="0"/>
          <w:iCs w:val="0"/>
          <w:caps w:val="0"/>
          <w:color w:val="000000"/>
          <w:spacing w:val="0"/>
          <w:sz w:val="31"/>
          <w:szCs w:val="31"/>
          <w:lang w:val="en-US" w:eastAsia="zh-CN"/>
        </w:rPr>
        <w:t>县</w:t>
      </w:r>
      <w:r>
        <w:rPr>
          <w:rFonts w:ascii="仿宋_GB2312" w:hAnsi="微软雅黑" w:eastAsia="仿宋_GB2312" w:cs="仿宋_GB2312"/>
          <w:i w:val="0"/>
          <w:iCs w:val="0"/>
          <w:caps w:val="0"/>
          <w:color w:val="000000"/>
          <w:spacing w:val="0"/>
          <w:sz w:val="31"/>
          <w:szCs w:val="31"/>
        </w:rPr>
        <w:t>抗震救灾指挥部应当建立能全面反映本地实际的基础数据库，健全信息收集和传递渠道，完善日常管理制度和灾情信息处理办法；建立应急通信网络体系，配备卫星电话、对讲机等应急指挥通信设施设备，健全上下互通、资源共享的地震应急指挥技术体系。</w:t>
      </w:r>
    </w:p>
    <w:p w14:paraId="30006EC3">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69" w:name="_Toc14539"/>
      <w:bookmarkStart w:id="70" w:name="_Toc14697"/>
      <w:bookmarkStart w:id="71" w:name="_Toc22093"/>
      <w:bookmarkStart w:id="72" w:name="_Toc9963"/>
      <w:bookmarkStart w:id="73" w:name="_Toc9351"/>
      <w:bookmarkStart w:id="74" w:name="_Toc32529"/>
      <w:bookmarkStart w:id="75" w:name="_Toc12447"/>
      <w:bookmarkStart w:id="76" w:name="_Toc14013"/>
      <w:bookmarkStart w:id="77" w:name="_Toc16176"/>
      <w:r>
        <w:rPr>
          <w:rFonts w:hint="eastAsia" w:ascii="Times New Roman" w:hAnsi="Times New Roman"/>
          <w:sz w:val="32"/>
          <w:szCs w:val="32"/>
          <w:lang w:val="en-US" w:eastAsia="zh-CN"/>
        </w:rPr>
        <w:t>物资与资金保障</w:t>
      </w:r>
      <w:bookmarkEnd w:id="68"/>
      <w:bookmarkEnd w:id="69"/>
      <w:bookmarkEnd w:id="70"/>
      <w:bookmarkEnd w:id="71"/>
      <w:bookmarkEnd w:id="72"/>
      <w:bookmarkEnd w:id="73"/>
      <w:bookmarkEnd w:id="74"/>
      <w:bookmarkEnd w:id="75"/>
      <w:bookmarkEnd w:id="76"/>
      <w:bookmarkEnd w:id="77"/>
    </w:p>
    <w:p w14:paraId="58A83E4A">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仿宋_GB2312" w:hAnsi="微软雅黑" w:eastAsia="仿宋_GB2312" w:cs="仿宋_GB2312"/>
          <w:i w:val="0"/>
          <w:iCs w:val="0"/>
          <w:caps w:val="0"/>
          <w:color w:val="000000"/>
          <w:spacing w:val="0"/>
          <w:sz w:val="31"/>
          <w:szCs w:val="31"/>
          <w:lang w:val="en-US" w:eastAsia="zh-CN"/>
        </w:rPr>
      </w:pPr>
      <w:r>
        <w:rPr>
          <w:rFonts w:hint="eastAsia" w:ascii="仿宋_GB2312" w:hAnsi="微软雅黑" w:cs="仿宋_GB2312"/>
          <w:i w:val="0"/>
          <w:iCs w:val="0"/>
          <w:caps w:val="0"/>
          <w:color w:val="000000"/>
          <w:spacing w:val="0"/>
          <w:sz w:val="31"/>
          <w:szCs w:val="31"/>
          <w:lang w:val="en-US" w:eastAsia="zh-CN"/>
        </w:rPr>
        <w:t>县</w:t>
      </w:r>
      <w:r>
        <w:rPr>
          <w:rFonts w:hint="eastAsia" w:ascii="仿宋_GB2312" w:hAnsi="微软雅黑" w:eastAsia="仿宋_GB2312" w:cs="仿宋_GB2312"/>
          <w:i w:val="0"/>
          <w:iCs w:val="0"/>
          <w:caps w:val="0"/>
          <w:color w:val="000000"/>
          <w:spacing w:val="0"/>
          <w:sz w:val="31"/>
          <w:szCs w:val="31"/>
          <w:lang w:val="en-US" w:eastAsia="zh-CN"/>
        </w:rPr>
        <w:t>政府及其有关部门根据有关法律法规，做好装备器材、食品、燃料等应急物资储备工作，并通过与有关生产经营企业签订协议等方式，保障应急物资、生活必需品和应急处置装备的生产、供给。</w:t>
      </w:r>
    </w:p>
    <w:p w14:paraId="35120974">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78" w:name="_Toc14240"/>
      <w:bookmarkStart w:id="79" w:name="_Toc3250"/>
      <w:bookmarkStart w:id="80" w:name="_Toc7245"/>
      <w:bookmarkStart w:id="81" w:name="_Toc3200"/>
      <w:bookmarkStart w:id="82" w:name="_Toc30456"/>
      <w:bookmarkStart w:id="83" w:name="_Toc2384"/>
      <w:bookmarkStart w:id="84" w:name="_Toc14238"/>
      <w:bookmarkStart w:id="85" w:name="_Toc14031"/>
      <w:bookmarkStart w:id="86" w:name="_Toc17215"/>
      <w:bookmarkStart w:id="87" w:name="_Toc28507"/>
      <w:r>
        <w:rPr>
          <w:rFonts w:hint="eastAsia" w:ascii="Times New Roman" w:hAnsi="Times New Roman"/>
          <w:sz w:val="32"/>
          <w:szCs w:val="32"/>
          <w:lang w:val="en-US" w:eastAsia="zh-CN"/>
        </w:rPr>
        <w:t>应急避难场所保障</w:t>
      </w:r>
      <w:bookmarkEnd w:id="78"/>
      <w:bookmarkEnd w:id="79"/>
      <w:bookmarkEnd w:id="80"/>
      <w:bookmarkEnd w:id="81"/>
      <w:bookmarkEnd w:id="82"/>
      <w:bookmarkEnd w:id="83"/>
      <w:bookmarkEnd w:id="84"/>
      <w:bookmarkEnd w:id="85"/>
      <w:bookmarkEnd w:id="86"/>
      <w:bookmarkEnd w:id="87"/>
    </w:p>
    <w:p w14:paraId="0A87C849">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仿宋_GB2312" w:hAnsi="微软雅黑" w:eastAsia="仿宋_GB2312" w:cs="仿宋_GB2312"/>
          <w:i w:val="0"/>
          <w:iCs w:val="0"/>
          <w:caps w:val="0"/>
          <w:color w:val="000000"/>
          <w:spacing w:val="0"/>
          <w:sz w:val="31"/>
          <w:szCs w:val="31"/>
        </w:rPr>
      </w:pPr>
      <w:r>
        <w:rPr>
          <w:rFonts w:hint="eastAsia" w:ascii="仿宋_GB2312" w:hAnsi="微软雅黑" w:cs="仿宋_GB2312"/>
          <w:i w:val="0"/>
          <w:iCs w:val="0"/>
          <w:caps w:val="0"/>
          <w:color w:val="000000"/>
          <w:spacing w:val="0"/>
          <w:sz w:val="31"/>
          <w:szCs w:val="31"/>
          <w:lang w:val="en-US" w:eastAsia="zh-CN"/>
        </w:rPr>
        <w:t>县</w:t>
      </w:r>
      <w:r>
        <w:rPr>
          <w:rFonts w:hint="eastAsia" w:ascii="仿宋_GB2312" w:hAnsi="微软雅黑" w:eastAsia="仿宋_GB2312" w:cs="仿宋_GB2312"/>
          <w:i w:val="0"/>
          <w:iCs w:val="0"/>
          <w:caps w:val="0"/>
          <w:color w:val="000000"/>
          <w:spacing w:val="0"/>
          <w:sz w:val="31"/>
          <w:szCs w:val="31"/>
        </w:rPr>
        <w:t>政府及其有关部门，利用广场、绿地、公园、学校、体育场馆等公共设施，因地制宜设立地震应急避难场所，统筹安排所必需的交通、通信、供水、供电、排污、环保、物资储备等设备设施。制定应急疏散方案，并组织疏散演练。</w:t>
      </w:r>
    </w:p>
    <w:p w14:paraId="3D0F2A2E">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仿宋_GB2312" w:hAnsi="微软雅黑" w:eastAsia="仿宋_GB2312" w:cs="仿宋_GB2312"/>
          <w:i w:val="0"/>
          <w:iCs w:val="0"/>
          <w:caps w:val="0"/>
          <w:color w:val="000000"/>
          <w:spacing w:val="0"/>
          <w:sz w:val="31"/>
          <w:szCs w:val="31"/>
        </w:rPr>
      </w:pPr>
      <w:r>
        <w:rPr>
          <w:rFonts w:hint="eastAsia" w:ascii="仿宋_GB2312" w:hAnsi="微软雅黑" w:eastAsia="仿宋_GB2312" w:cs="仿宋_GB2312"/>
          <w:i w:val="0"/>
          <w:iCs w:val="0"/>
          <w:caps w:val="0"/>
          <w:color w:val="000000"/>
          <w:spacing w:val="0"/>
          <w:sz w:val="31"/>
          <w:szCs w:val="31"/>
        </w:rPr>
        <w:t>学校、医院、影剧院、商场、酒店、体育场馆等人员密集场所设置地震应急疏散通道，配备必要的救生避险设施，保证通道、出口的畅通。有关单位定期检测、维护报警装置和应急救援设施，使其处于良好状态，确保正常使用。</w:t>
      </w:r>
    </w:p>
    <w:p w14:paraId="3C638BB8">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88" w:name="_Toc18715"/>
      <w:bookmarkStart w:id="89" w:name="_Toc32287"/>
      <w:bookmarkStart w:id="90" w:name="_Toc16683"/>
      <w:bookmarkStart w:id="91" w:name="_Toc20657"/>
      <w:bookmarkStart w:id="92" w:name="_Toc13804"/>
      <w:bookmarkStart w:id="93" w:name="_Toc1876"/>
      <w:bookmarkStart w:id="94" w:name="_Toc31212"/>
      <w:bookmarkStart w:id="95" w:name="_Toc4610"/>
      <w:bookmarkStart w:id="96" w:name="_Toc2519"/>
      <w:bookmarkStart w:id="97" w:name="_Toc18297"/>
      <w:r>
        <w:rPr>
          <w:rFonts w:hint="eastAsia" w:ascii="Times New Roman" w:hAnsi="Times New Roman"/>
          <w:sz w:val="32"/>
          <w:szCs w:val="32"/>
          <w:lang w:val="en-US" w:eastAsia="zh-CN"/>
        </w:rPr>
        <w:t>基础设施保障</w:t>
      </w:r>
      <w:bookmarkEnd w:id="88"/>
      <w:bookmarkEnd w:id="89"/>
      <w:bookmarkEnd w:id="90"/>
      <w:bookmarkEnd w:id="91"/>
      <w:bookmarkEnd w:id="92"/>
      <w:bookmarkEnd w:id="93"/>
      <w:bookmarkEnd w:id="94"/>
      <w:bookmarkEnd w:id="95"/>
      <w:bookmarkEnd w:id="96"/>
      <w:bookmarkEnd w:id="97"/>
    </w:p>
    <w:p w14:paraId="17A29617">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仿宋_GB2312" w:hAnsi="微软雅黑" w:eastAsia="仿宋_GB2312" w:cs="仿宋_GB2312"/>
          <w:i w:val="0"/>
          <w:iCs w:val="0"/>
          <w:caps w:val="0"/>
          <w:color w:val="000000"/>
          <w:spacing w:val="0"/>
          <w:sz w:val="31"/>
          <w:szCs w:val="31"/>
        </w:rPr>
      </w:pPr>
      <w:r>
        <w:rPr>
          <w:rFonts w:hint="eastAsia" w:ascii="仿宋_GB2312" w:hAnsi="微软雅黑" w:eastAsia="仿宋_GB2312" w:cs="仿宋_GB2312"/>
          <w:i w:val="0"/>
          <w:iCs w:val="0"/>
          <w:caps w:val="0"/>
          <w:color w:val="000000"/>
          <w:spacing w:val="0"/>
          <w:sz w:val="31"/>
          <w:szCs w:val="31"/>
        </w:rPr>
        <w:t>中国移动、联通等各相关单位建立有线和无线相结合、基础通信网络与机动通信系统相配套的应急通信保障系统，确保地震应急救援工作的通信畅通。在基础通信网络等基础设施遭到严重损毁且短时间难以修复的极端情况下，立即启动应急通信系统和终端设备，确保</w:t>
      </w:r>
      <w:r>
        <w:rPr>
          <w:rFonts w:hint="eastAsia" w:ascii="仿宋_GB2312" w:hAnsi="微软雅黑" w:eastAsia="仿宋_GB2312" w:cs="仿宋_GB2312"/>
          <w:i w:val="0"/>
          <w:iCs w:val="0"/>
          <w:caps w:val="0"/>
          <w:color w:val="000000"/>
          <w:spacing w:val="0"/>
          <w:sz w:val="31"/>
          <w:szCs w:val="31"/>
          <w:lang w:eastAsia="zh-CN"/>
        </w:rPr>
        <w:t>至少有一种</w:t>
      </w:r>
      <w:r>
        <w:rPr>
          <w:rFonts w:hint="eastAsia" w:ascii="仿宋_GB2312" w:hAnsi="微软雅黑" w:eastAsia="仿宋_GB2312" w:cs="仿宋_GB2312"/>
          <w:i w:val="0"/>
          <w:iCs w:val="0"/>
          <w:caps w:val="0"/>
          <w:color w:val="000000"/>
          <w:spacing w:val="0"/>
          <w:sz w:val="31"/>
          <w:szCs w:val="31"/>
        </w:rPr>
        <w:t>临时通信手段有效、畅通。</w:t>
      </w:r>
    </w:p>
    <w:p w14:paraId="51D35599">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仿宋_GB2312" w:hAnsi="微软雅黑" w:eastAsia="仿宋_GB2312" w:cs="仿宋_GB2312"/>
          <w:i w:val="0"/>
          <w:iCs w:val="0"/>
          <w:caps w:val="0"/>
          <w:color w:val="000000"/>
          <w:spacing w:val="0"/>
          <w:sz w:val="31"/>
          <w:szCs w:val="31"/>
        </w:rPr>
      </w:pPr>
      <w:r>
        <w:rPr>
          <w:rFonts w:hint="eastAsia" w:ascii="仿宋_GB2312" w:hAnsi="微软雅黑" w:cs="仿宋_GB2312"/>
          <w:i w:val="0"/>
          <w:iCs w:val="0"/>
          <w:caps w:val="0"/>
          <w:color w:val="000000"/>
          <w:spacing w:val="0"/>
          <w:sz w:val="31"/>
          <w:szCs w:val="31"/>
          <w:lang w:val="en-US" w:eastAsia="zh-CN"/>
        </w:rPr>
        <w:t>县</w:t>
      </w:r>
      <w:r>
        <w:rPr>
          <w:rFonts w:hint="eastAsia" w:ascii="仿宋_GB2312" w:hAnsi="微软雅黑" w:eastAsia="仿宋_GB2312" w:cs="仿宋_GB2312"/>
          <w:i w:val="0"/>
          <w:iCs w:val="0"/>
          <w:caps w:val="0"/>
          <w:color w:val="000000"/>
          <w:spacing w:val="0"/>
          <w:sz w:val="31"/>
          <w:szCs w:val="31"/>
        </w:rPr>
        <w:t>政府以应急预案为基础，加强对日常通信设备到位情况和备用措施的检查，保证通信畅通。</w:t>
      </w:r>
    </w:p>
    <w:p w14:paraId="68FDE80D">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仿宋_GB2312" w:hAnsi="微软雅黑" w:eastAsia="仿宋_GB2312" w:cs="仿宋_GB2312"/>
          <w:i w:val="0"/>
          <w:iCs w:val="0"/>
          <w:caps w:val="0"/>
          <w:color w:val="000000"/>
          <w:spacing w:val="0"/>
          <w:sz w:val="31"/>
          <w:szCs w:val="31"/>
        </w:rPr>
      </w:pPr>
      <w:r>
        <w:rPr>
          <w:rFonts w:hint="eastAsia" w:ascii="仿宋_GB2312" w:hAnsi="微软雅黑" w:cs="仿宋_GB2312"/>
          <w:i w:val="0"/>
          <w:iCs w:val="0"/>
          <w:caps w:val="0"/>
          <w:color w:val="000000"/>
          <w:spacing w:val="0"/>
          <w:sz w:val="31"/>
          <w:szCs w:val="31"/>
          <w:lang w:val="en-US" w:eastAsia="zh-CN"/>
        </w:rPr>
        <w:t>县文化广电和旅游局</w:t>
      </w:r>
      <w:r>
        <w:rPr>
          <w:rFonts w:hint="eastAsia" w:ascii="仿宋_GB2312" w:hAnsi="微软雅黑" w:eastAsia="仿宋_GB2312" w:cs="仿宋_GB2312"/>
          <w:i w:val="0"/>
          <w:iCs w:val="0"/>
          <w:caps w:val="0"/>
          <w:color w:val="000000"/>
          <w:spacing w:val="0"/>
          <w:sz w:val="31"/>
          <w:szCs w:val="31"/>
        </w:rPr>
        <w:t>完善广播电视传输覆盖网，建立完善应急广播体系与地震信息发布绿色通道机制，确保群众能及时准确地获取政府发布的权威信息。</w:t>
      </w:r>
    </w:p>
    <w:p w14:paraId="256D95D8">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仿宋_GB2312" w:hAnsi="微软雅黑" w:eastAsia="仿宋_GB2312" w:cs="仿宋_GB2312"/>
          <w:i w:val="0"/>
          <w:iCs w:val="0"/>
          <w:caps w:val="0"/>
          <w:color w:val="000000"/>
          <w:spacing w:val="0"/>
          <w:sz w:val="31"/>
          <w:szCs w:val="31"/>
        </w:rPr>
      </w:pPr>
      <w:r>
        <w:rPr>
          <w:rFonts w:hint="eastAsia" w:ascii="仿宋_GB2312" w:hAnsi="微软雅黑" w:eastAsia="仿宋_GB2312" w:cs="仿宋_GB2312"/>
          <w:i w:val="0"/>
          <w:iCs w:val="0"/>
          <w:caps w:val="0"/>
          <w:color w:val="000000"/>
          <w:spacing w:val="0"/>
          <w:sz w:val="31"/>
          <w:szCs w:val="31"/>
          <w:lang w:val="en-US" w:eastAsia="zh-CN"/>
        </w:rPr>
        <w:t>国网</w:t>
      </w:r>
      <w:r>
        <w:rPr>
          <w:rFonts w:hint="eastAsia" w:ascii="仿宋_GB2312" w:hAnsi="微软雅黑" w:cs="仿宋_GB2312"/>
          <w:i w:val="0"/>
          <w:iCs w:val="0"/>
          <w:caps w:val="0"/>
          <w:color w:val="000000"/>
          <w:spacing w:val="0"/>
          <w:sz w:val="31"/>
          <w:szCs w:val="31"/>
          <w:lang w:val="en-US" w:eastAsia="zh-CN"/>
        </w:rPr>
        <w:t>集贤县</w:t>
      </w:r>
      <w:r>
        <w:rPr>
          <w:rFonts w:hint="eastAsia" w:ascii="仿宋_GB2312" w:hAnsi="微软雅黑" w:eastAsia="仿宋_GB2312" w:cs="仿宋_GB2312"/>
          <w:i w:val="0"/>
          <w:iCs w:val="0"/>
          <w:caps w:val="0"/>
          <w:color w:val="000000"/>
          <w:spacing w:val="0"/>
          <w:sz w:val="31"/>
          <w:szCs w:val="31"/>
          <w:lang w:val="en-US" w:eastAsia="zh-CN"/>
        </w:rPr>
        <w:t>供电公司</w:t>
      </w:r>
      <w:r>
        <w:rPr>
          <w:rFonts w:hint="eastAsia" w:ascii="仿宋_GB2312" w:hAnsi="微软雅黑" w:eastAsia="仿宋_GB2312" w:cs="仿宋_GB2312"/>
          <w:i w:val="0"/>
          <w:iCs w:val="0"/>
          <w:caps w:val="0"/>
          <w:color w:val="000000"/>
          <w:spacing w:val="0"/>
          <w:sz w:val="31"/>
          <w:szCs w:val="31"/>
        </w:rPr>
        <w:t>等电力企业加强电力基础设施、电力调度系统建设，保障地震现场应急处置工作中的临时供电需求和灾区电力供应。</w:t>
      </w:r>
    </w:p>
    <w:p w14:paraId="7FF9C642">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仿宋_GB2312" w:hAnsi="微软雅黑" w:eastAsia="仿宋_GB2312" w:cs="仿宋_GB2312"/>
          <w:i w:val="0"/>
          <w:iCs w:val="0"/>
          <w:caps w:val="0"/>
          <w:color w:val="000000"/>
          <w:spacing w:val="0"/>
          <w:sz w:val="31"/>
          <w:szCs w:val="31"/>
        </w:rPr>
      </w:pPr>
      <w:r>
        <w:rPr>
          <w:rFonts w:hint="eastAsia" w:ascii="仿宋_GB2312" w:hAnsi="微软雅黑" w:cs="仿宋_GB2312"/>
          <w:i w:val="0"/>
          <w:iCs w:val="0"/>
          <w:caps w:val="0"/>
          <w:color w:val="000000"/>
          <w:spacing w:val="0"/>
          <w:sz w:val="31"/>
          <w:szCs w:val="31"/>
          <w:lang w:val="en-US" w:eastAsia="zh-CN"/>
        </w:rPr>
        <w:t>县</w:t>
      </w:r>
      <w:r>
        <w:rPr>
          <w:rFonts w:hint="eastAsia" w:ascii="仿宋_GB2312" w:hAnsi="微软雅黑" w:eastAsia="仿宋_GB2312" w:cs="仿宋_GB2312"/>
          <w:i w:val="0"/>
          <w:iCs w:val="0"/>
          <w:caps w:val="0"/>
          <w:color w:val="000000"/>
          <w:spacing w:val="0"/>
          <w:sz w:val="31"/>
          <w:szCs w:val="31"/>
        </w:rPr>
        <w:t>公安局、</w:t>
      </w:r>
      <w:r>
        <w:rPr>
          <w:rFonts w:hint="eastAsia" w:ascii="仿宋_GB2312" w:hAnsi="微软雅黑" w:cs="仿宋_GB2312"/>
          <w:i w:val="0"/>
          <w:iCs w:val="0"/>
          <w:caps w:val="0"/>
          <w:color w:val="000000"/>
          <w:spacing w:val="0"/>
          <w:sz w:val="31"/>
          <w:szCs w:val="31"/>
          <w:lang w:val="en-US" w:eastAsia="zh-CN"/>
        </w:rPr>
        <w:t>县</w:t>
      </w:r>
      <w:r>
        <w:rPr>
          <w:rFonts w:hint="eastAsia" w:ascii="仿宋_GB2312" w:hAnsi="微软雅黑" w:eastAsia="仿宋_GB2312" w:cs="仿宋_GB2312"/>
          <w:i w:val="0"/>
          <w:iCs w:val="0"/>
          <w:caps w:val="0"/>
          <w:color w:val="000000"/>
          <w:spacing w:val="0"/>
          <w:sz w:val="31"/>
          <w:szCs w:val="31"/>
          <w:lang w:val="en-US" w:eastAsia="zh-CN"/>
        </w:rPr>
        <w:t>住房和城乡建设局</w:t>
      </w:r>
      <w:r>
        <w:rPr>
          <w:rFonts w:hint="eastAsia" w:ascii="仿宋_GB2312" w:hAnsi="微软雅黑" w:eastAsia="仿宋_GB2312" w:cs="仿宋_GB2312"/>
          <w:i w:val="0"/>
          <w:iCs w:val="0"/>
          <w:caps w:val="0"/>
          <w:color w:val="000000"/>
          <w:spacing w:val="0"/>
          <w:sz w:val="31"/>
          <w:szCs w:val="31"/>
        </w:rPr>
        <w:t>、</w:t>
      </w:r>
      <w:r>
        <w:rPr>
          <w:rFonts w:hint="eastAsia" w:ascii="仿宋_GB2312" w:hAnsi="微软雅黑" w:cs="仿宋_GB2312"/>
          <w:i w:val="0"/>
          <w:iCs w:val="0"/>
          <w:caps w:val="0"/>
          <w:color w:val="000000"/>
          <w:spacing w:val="0"/>
          <w:sz w:val="31"/>
          <w:szCs w:val="31"/>
          <w:lang w:val="en-US" w:eastAsia="zh-CN"/>
        </w:rPr>
        <w:t>县</w:t>
      </w:r>
      <w:r>
        <w:rPr>
          <w:rFonts w:hint="eastAsia" w:ascii="仿宋_GB2312" w:hAnsi="微软雅黑" w:eastAsia="仿宋_GB2312" w:cs="仿宋_GB2312"/>
          <w:i w:val="0"/>
          <w:iCs w:val="0"/>
          <w:caps w:val="0"/>
          <w:color w:val="000000"/>
          <w:spacing w:val="0"/>
          <w:sz w:val="31"/>
          <w:szCs w:val="31"/>
        </w:rPr>
        <w:t>交通运输局等建立健全公路紧急运输保障体系</w:t>
      </w:r>
      <w:r>
        <w:rPr>
          <w:rFonts w:hint="eastAsia" w:ascii="仿宋_GB2312" w:hAnsi="微软雅黑" w:eastAsia="仿宋_GB2312" w:cs="仿宋_GB2312"/>
          <w:i w:val="0"/>
          <w:iCs w:val="0"/>
          <w:caps w:val="0"/>
          <w:color w:val="000000"/>
          <w:spacing w:val="0"/>
          <w:sz w:val="31"/>
          <w:szCs w:val="31"/>
          <w:lang w:eastAsia="zh-CN"/>
        </w:rPr>
        <w:t>，</w:t>
      </w:r>
      <w:r>
        <w:rPr>
          <w:rFonts w:hint="eastAsia" w:ascii="仿宋_GB2312" w:hAnsi="微软雅黑" w:eastAsia="仿宋_GB2312" w:cs="仿宋_GB2312"/>
          <w:i w:val="0"/>
          <w:iCs w:val="0"/>
          <w:caps w:val="0"/>
          <w:color w:val="000000"/>
          <w:spacing w:val="0"/>
          <w:sz w:val="31"/>
          <w:szCs w:val="31"/>
        </w:rPr>
        <w:t>加强统一指挥调度，依法采取必要的交通管制措施，建立应急救援“绿色通道”机制。</w:t>
      </w:r>
    </w:p>
    <w:p w14:paraId="034490FE">
      <w:pPr>
        <w:pStyle w:val="3"/>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98" w:name="_Toc17785"/>
      <w:r>
        <w:rPr>
          <w:rFonts w:hint="eastAsia" w:ascii="Times New Roman" w:hAnsi="Times New Roman"/>
          <w:sz w:val="32"/>
          <w:szCs w:val="32"/>
          <w:lang w:val="en-US" w:eastAsia="zh-CN"/>
        </w:rPr>
        <w:t>预案管理</w:t>
      </w:r>
      <w:bookmarkEnd w:id="98"/>
    </w:p>
    <w:p w14:paraId="12783FBE">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99" w:name="_Toc21411"/>
      <w:r>
        <w:rPr>
          <w:rFonts w:hint="eastAsia" w:ascii="Times New Roman" w:hAnsi="Times New Roman"/>
          <w:sz w:val="32"/>
          <w:szCs w:val="32"/>
          <w:lang w:val="en-US" w:eastAsia="zh-CN"/>
        </w:rPr>
        <w:t>评估与修订</w:t>
      </w:r>
      <w:bookmarkEnd w:id="99"/>
    </w:p>
    <w:p w14:paraId="3361F74D">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县应急管理局根据实际情况变化和国家、省、市级预案修订情况，及时对预案进行修订更新。有下列情形之一的，应当及时修订本预案：</w:t>
      </w:r>
    </w:p>
    <w:p w14:paraId="63852AD6">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（1）有关法律、行政法规、规章、标准、上位预案中有关规定发生变化的；</w:t>
      </w:r>
    </w:p>
    <w:p w14:paraId="2C1BBC35">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（2）县指挥部及其职责发生重大调整的；</w:t>
      </w:r>
    </w:p>
    <w:p w14:paraId="63BF9D7A">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（3）面临风险发生重大变化的；</w:t>
      </w:r>
    </w:p>
    <w:p w14:paraId="20869F47">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（4）重要应急资源发生重大变化的；</w:t>
      </w:r>
    </w:p>
    <w:p w14:paraId="070D437C">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（5）预案中其他重要信息发生变化的；</w:t>
      </w:r>
    </w:p>
    <w:p w14:paraId="37236577">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（6）在突发事件实际应对和应急演练中发现问题需要作出重大调整的；</w:t>
      </w:r>
    </w:p>
    <w:p w14:paraId="3366E22F">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（7）应急保障预案制定单位认为应当修订的其他情况。</w:t>
      </w:r>
    </w:p>
    <w:p w14:paraId="03850AEC">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100" w:name="_Toc22548"/>
      <w:r>
        <w:rPr>
          <w:rFonts w:hint="eastAsia" w:ascii="Times New Roman" w:hAnsi="Times New Roman"/>
          <w:sz w:val="32"/>
          <w:szCs w:val="32"/>
          <w:lang w:val="en-US" w:eastAsia="zh-CN"/>
        </w:rPr>
        <w:t>应急演练</w:t>
      </w:r>
      <w:bookmarkEnd w:id="100"/>
    </w:p>
    <w:p w14:paraId="2C9229FA">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县应急管理局会同有关成员单位结合实际制定地震灾害应急演练计划，定期组织开展演练，每3年至少组织一次县级专项预案演练。</w:t>
      </w:r>
    </w:p>
    <w:p w14:paraId="76DA85DD">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101" w:name="_Toc10148"/>
      <w:r>
        <w:rPr>
          <w:rFonts w:hint="eastAsia" w:ascii="Times New Roman" w:hAnsi="Times New Roman"/>
          <w:sz w:val="32"/>
          <w:szCs w:val="32"/>
          <w:lang w:val="en-US" w:eastAsia="zh-CN"/>
        </w:rPr>
        <w:t>宣传与培训</w:t>
      </w:r>
      <w:bookmarkEnd w:id="101"/>
    </w:p>
    <w:p w14:paraId="35A87C3D">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指挥部及各成员单位开展抗震救灾宣传活动，利用各种媒体宣传抗震救灾知识，宣传灾害应急法律法规和预防、避险、避灾、自救、互救、保险常识，组织好“全国防灾减灾日”“国际减灾日”“全国科普日”“全国消防日”和“国际民防日”等活动，增强公民抗震救灾意识。组织开展地方政府分管领导、灾害管理人员和专业应急救援队伍、非政府组织和志愿者的培训，不断提升抗震救灾工作能力。</w:t>
      </w:r>
    </w:p>
    <w:p w14:paraId="144EC63A">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102" w:name="_Toc9530"/>
      <w:r>
        <w:rPr>
          <w:rFonts w:hint="eastAsia" w:ascii="Times New Roman" w:hAnsi="Times New Roman"/>
          <w:sz w:val="32"/>
          <w:szCs w:val="32"/>
          <w:lang w:val="en-US" w:eastAsia="zh-CN"/>
        </w:rPr>
        <w:t>监督与奖惩</w:t>
      </w:r>
      <w:bookmarkEnd w:id="102"/>
    </w:p>
    <w:p w14:paraId="2EF681B2">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对在抗震救灾工作中做出突出贡献的先进集体和个人，按照国家和市有关规定给予表扬和奖励；对在抗震救灾工作中玩忽职守造成损失的，严重虚报、瞒报灾情的，依据国家有关法律法规追究当事人的责任，构成犯罪的，依法追究其刑事责任。</w:t>
      </w:r>
    </w:p>
    <w:p w14:paraId="02F6DC08">
      <w:pPr>
        <w:pStyle w:val="3"/>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103" w:name="_Toc7899"/>
      <w:r>
        <w:rPr>
          <w:rFonts w:hint="eastAsia" w:ascii="Times New Roman" w:hAnsi="Times New Roman"/>
          <w:sz w:val="32"/>
          <w:szCs w:val="32"/>
          <w:lang w:val="en-US" w:eastAsia="zh-CN"/>
        </w:rPr>
        <w:t>附则</w:t>
      </w:r>
      <w:bookmarkEnd w:id="103"/>
    </w:p>
    <w:p w14:paraId="1D936E61">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104" w:name="_Toc30012"/>
      <w:r>
        <w:rPr>
          <w:rFonts w:hint="eastAsia" w:ascii="Times New Roman" w:hAnsi="Times New Roman"/>
          <w:sz w:val="32"/>
          <w:szCs w:val="32"/>
          <w:lang w:val="en-US" w:eastAsia="zh-CN"/>
        </w:rPr>
        <w:t>名词术语解释</w:t>
      </w:r>
      <w:bookmarkEnd w:id="104"/>
    </w:p>
    <w:p w14:paraId="0EBD8152">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本预案有关数量的表述中，“以上”含本数，“以下”不含本数。</w:t>
      </w:r>
    </w:p>
    <w:p w14:paraId="1A1F5716">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105" w:name="_Toc6397"/>
      <w:r>
        <w:rPr>
          <w:rFonts w:hint="eastAsia" w:ascii="Times New Roman" w:hAnsi="Times New Roman"/>
          <w:sz w:val="32"/>
          <w:szCs w:val="32"/>
          <w:lang w:val="en-US" w:eastAsia="zh-CN"/>
        </w:rPr>
        <w:t>预案解释与实施</w:t>
      </w:r>
      <w:bookmarkEnd w:id="105"/>
    </w:p>
    <w:p w14:paraId="21ED6A5B">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本预案由集贤县人民政府负责解释。</w:t>
      </w:r>
    </w:p>
    <w:p w14:paraId="6E50AE45">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本预案自发布之日起施行。</w:t>
      </w:r>
    </w:p>
    <w:p w14:paraId="75A78F94">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textAlignment w:val="baseline"/>
        <w:rPr>
          <w:rFonts w:hint="default" w:ascii="仿宋_GB2312" w:hAnsi="微软雅黑" w:eastAsia="仿宋_GB2312" w:cs="仿宋_GB2312"/>
          <w:i w:val="0"/>
          <w:iCs w:val="0"/>
          <w:caps w:val="0"/>
          <w:color w:val="000000"/>
          <w:spacing w:val="0"/>
          <w:sz w:val="31"/>
          <w:szCs w:val="31"/>
          <w:vertAlign w:val="baseline"/>
          <w:lang w:val="en-US" w:eastAsia="zh-CN"/>
        </w:rPr>
      </w:pPr>
    </w:p>
    <w:sectPr>
      <w:footerReference r:id="rId13" w:type="default"/>
      <w:footerReference r:id="rId14" w:type="even"/>
      <w:pgSz w:w="11906" w:h="16838"/>
      <w:pgMar w:top="2098" w:right="1474" w:bottom="1984" w:left="1587" w:header="624" w:footer="1134" w:gutter="0"/>
      <w:pgBorders>
        <w:top w:val="none" w:sz="0" w:space="0"/>
        <w:left w:val="none" w:sz="0" w:space="0"/>
        <w:bottom w:val="none" w:sz="0" w:space="0"/>
        <w:right w:val="none" w:sz="0" w:space="0"/>
      </w:pgBorders>
      <w:pgNumType w:fmt="decimal" w:start="1"/>
      <w:cols w:space="0" w:num="1"/>
      <w:rtlGutter w:val="0"/>
      <w:docGrid w:type="linesAndChars" w:linePitch="579" w:charSpace="-8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52"/>
      </w:pPr>
      <w:r>
        <w:separator/>
      </w:r>
    </w:p>
  </w:endnote>
  <w:endnote w:type="continuationSeparator" w:id="1">
    <w:p>
      <w:pPr>
        <w:spacing w:line="240" w:lineRule="auto"/>
        <w:ind w:firstLine="55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0"/>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101E145C-A4D2-4B4F-B4F1-BF1C9D9CCE88}"/>
  </w:font>
  <w:font w:name="黑体">
    <w:panose1 w:val="02010609060101010101"/>
    <w:charset w:val="86"/>
    <w:family w:val="auto"/>
    <w:pitch w:val="default"/>
    <w:sig w:usb0="800002BF" w:usb1="38CF7CFA" w:usb2="00000016" w:usb3="00000000" w:csb0="00040001" w:csb1="00000000"/>
    <w:embedRegular r:id="rId2" w:fontKey="{67720519-3DC8-4635-A97F-AD45A29CFA9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embedRegular r:id="rId3" w:fontKey="{8C5D3B31-D0B6-4869-AD6F-4E7F0D9A3D97}"/>
  </w:font>
  <w:font w:name="仿宋_GB2312">
    <w:panose1 w:val="02010609030101010101"/>
    <w:charset w:val="86"/>
    <w:family w:val="modern"/>
    <w:pitch w:val="default"/>
    <w:sig w:usb0="00000001" w:usb1="080E0000" w:usb2="00000000" w:usb3="00000000" w:csb0="00040000" w:csb1="00000000"/>
    <w:embedRegular r:id="rId4" w:fontKey="{52C6E3E3-CD21-470E-B6D4-23C879A51F74}"/>
  </w:font>
  <w:font w:name="楷体">
    <w:panose1 w:val="02010609060101010101"/>
    <w:charset w:val="86"/>
    <w:family w:val="auto"/>
    <w:pitch w:val="default"/>
    <w:sig w:usb0="800002BF" w:usb1="38CF7CFA" w:usb2="00000016" w:usb3="00000000" w:csb0="00040001" w:csb1="00000000"/>
    <w:embedRegular r:id="rId5" w:fontKey="{2E74C789-BB78-4D3C-9D75-91FA5E2A9068}"/>
  </w:font>
  <w:font w:name="方正小标宋简体">
    <w:panose1 w:val="03000509000000000000"/>
    <w:charset w:val="86"/>
    <w:family w:val="auto"/>
    <w:pitch w:val="default"/>
    <w:sig w:usb0="00000001" w:usb1="080E0000" w:usb2="00000000" w:usb3="00000000" w:csb0="00040000" w:csb1="00000000"/>
    <w:embedRegular r:id="rId6" w:fontKey="{19D441FE-4E72-4DCF-93F2-DDD4507B8328}"/>
  </w:font>
  <w:font w:name="楷体_GB2312">
    <w:panose1 w:val="02010609030101010101"/>
    <w:charset w:val="86"/>
    <w:family w:val="auto"/>
    <w:pitch w:val="default"/>
    <w:sig w:usb0="00000001" w:usb1="080E0000" w:usb2="00000000" w:usb3="00000000" w:csb0="00040000" w:csb1="00000000"/>
    <w:embedRegular r:id="rId7" w:fontKey="{4DE1BA83-43B1-4645-9CA2-2370DDEBE614}"/>
  </w:font>
  <w:font w:name="方正大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embedRegular r:id="rId8" w:fontKey="{4A8D25ED-84D8-4879-BAE0-91F213F87D5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DE5C2">
    <w:pPr>
      <w:pStyle w:val="15"/>
      <w:tabs>
        <w:tab w:val="right" w:pos="8845"/>
        <w:tab w:val="clear" w:pos="4153"/>
      </w:tabs>
      <w:ind w:left="0" w:leftChars="0" w:firstLine="0" w:firstLineChars="0"/>
    </w:pPr>
    <w:r>
      <w:rPr>
        <w:sz w:val="18"/>
      </w:rPr>
      <mc:AlternateContent>
        <mc:Choice Requires="wps">
          <w:drawing>
            <wp:anchor distT="0" distB="0" distL="114300" distR="114300" simplePos="0" relativeHeight="251660288" behindDoc="0" locked="0" layoutInCell="1" allowOverlap="1">
              <wp:simplePos x="0" y="0"/>
              <wp:positionH relativeFrom="margin">
                <wp:posOffset>5095875</wp:posOffset>
              </wp:positionH>
              <wp:positionV relativeFrom="paragraph">
                <wp:posOffset>12065</wp:posOffset>
              </wp:positionV>
              <wp:extent cx="1828800" cy="216535"/>
              <wp:effectExtent l="0" t="0" r="0" b="0"/>
              <wp:wrapNone/>
              <wp:docPr id="7" name="文本框 3"/>
              <wp:cNvGraphicFramePr/>
              <a:graphic xmlns:a="http://schemas.openxmlformats.org/drawingml/2006/main">
                <a:graphicData uri="http://schemas.microsoft.com/office/word/2010/wordprocessingShape">
                  <wps:wsp>
                    <wps:cNvSpPr txBox="1"/>
                    <wps:spPr>
                      <a:xfrm>
                        <a:off x="0" y="0"/>
                        <a:ext cx="1828800" cy="216535"/>
                      </a:xfrm>
                      <a:prstGeom prst="rect">
                        <a:avLst/>
                      </a:prstGeom>
                      <a:noFill/>
                      <a:ln w="6350">
                        <a:noFill/>
                      </a:ln>
                      <a:effectLst/>
                    </wps:spPr>
                    <wps:txbx>
                      <w:txbxContent>
                        <w:p w14:paraId="329A34F7">
                          <w:pPr>
                            <w:ind w:left="0" w:leftChars="0" w:firstLine="0" w:firstLineChars="0"/>
                            <w:rPr>
                              <w:rFonts w:hint="eastAsia"/>
                              <w:lang w:eastAsia="zh-CN"/>
                            </w:rPr>
                          </w:pPr>
                        </w:p>
                      </w:txbxContent>
                    </wps:txbx>
                    <wps:bodyPr rot="0" spcFirstLastPara="0" vertOverflow="overflow" horzOverflow="overflow" vert="horz" wrap="none" lIns="0" tIns="0" rIns="0" bIns="0" numCol="1" spcCol="0" rtlCol="0" fromWordArt="0" anchor="t" anchorCtr="0" forceAA="0" upright="0" compatLnSpc="1">
                      <a:noAutofit/>
                    </wps:bodyPr>
                  </wps:wsp>
                </a:graphicData>
              </a:graphic>
            </wp:anchor>
          </w:drawing>
        </mc:Choice>
        <mc:Fallback>
          <w:pict>
            <v:shape id="文本框 3" o:spid="_x0000_s1026" o:spt="202" type="#_x0000_t202" style="position:absolute;left:0pt;margin-left:401.25pt;margin-top:0.95pt;height:17.05pt;width:144pt;mso-position-horizontal-relative:margin;mso-wrap-style:none;z-index:251660288;mso-width-relative:page;mso-height-relative:page;" filled="f" stroked="f" coordsize="21600,21600" o:gfxdata="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C2yHSHXAAAACQEAAA8AAAAAAAAAAQAgAAAAIgAAAGRycy9k&#10;b3ducmV2LnhtbFBLAQIUABQAAAAIAIdO4kA0KFULPAIAAG4EAAAOAAAAAAAAAAEAIAAAACYBAABk&#10;cnMvZTJvRG9jLnhtbFBLBQYAAAAABgAGAFkBAADUBQAAAAA=&#10;">
              <v:fill on="f" focussize="0,0"/>
              <v:stroke on="f" weight="0.5pt"/>
              <v:imagedata o:title=""/>
              <o:lock v:ext="edit" aspectratio="f"/>
              <v:textbox inset="0mm,0mm,0mm,0mm">
                <w:txbxContent>
                  <w:p w14:paraId="329A34F7">
                    <w:pPr>
                      <w:ind w:left="0" w:leftChars="0" w:firstLine="0" w:firstLineChars="0"/>
                      <w:rPr>
                        <w:rFonts w:hint="eastAsia"/>
                        <w:lang w:eastAsia="zh-CN"/>
                      </w:rPr>
                    </w:pP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4FCEB93">
                          <w:pPr>
                            <w:ind w:left="0" w:leftChars="0" w:firstLine="0" w:firstLineChars="0"/>
                            <w:rPr>
                              <w:rFonts w:hint="default"/>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GBAI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J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TBgQCNwIAAG8EAAAOAAAAAAAAAAEAIAAAAB8BAABkcnMvZTJvRG9jLnht&#10;bFBLBQYAAAAABgAGAFkBAADIBQAAAAA=&#10;">
              <v:fill on="f" focussize="0,0"/>
              <v:stroke on="f" weight="0.5pt"/>
              <v:imagedata o:title=""/>
              <o:lock v:ext="edit" aspectratio="f"/>
              <v:textbox inset="0mm,0mm,0mm,0mm" style="mso-fit-shape-to-text:t;">
                <w:txbxContent>
                  <w:p w14:paraId="64FCEB93">
                    <w:pPr>
                      <w:ind w:left="0" w:leftChars="0" w:firstLine="0" w:firstLineChars="0"/>
                      <w:rPr>
                        <w:rFonts w:hint="default"/>
                        <w:lang w:val="en-US" w:eastAsia="zh-CN"/>
                      </w:rPr>
                    </w:pP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F956F">
    <w:pPr>
      <w:pStyle w:val="15"/>
      <w:ind w:left="0" w:leftChars="0" w:firstLine="0" w:firstLineChars="0"/>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54F2DA">
                          <w:pPr>
                            <w:pStyle w:val="15"/>
                            <w:ind w:left="0" w:leftChars="0" w:firstLine="0" w:firstLineChars="0"/>
                            <w:rPr>
                              <w:rFonts w:hint="default" w:eastAsia="仿宋"/>
                              <w:sz w:val="28"/>
                              <w:szCs w:val="28"/>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A54F2DA">
                    <w:pPr>
                      <w:pStyle w:val="15"/>
                      <w:ind w:left="0" w:leftChars="0" w:firstLine="0" w:firstLineChars="0"/>
                      <w:rPr>
                        <w:rFonts w:hint="default" w:eastAsia="仿宋"/>
                        <w:sz w:val="28"/>
                        <w:szCs w:val="28"/>
                        <w:lang w:val="en-US"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D0BC1">
    <w:pPr>
      <w:pStyle w:val="15"/>
      <w:tabs>
        <w:tab w:val="right" w:pos="8845"/>
        <w:tab w:val="clear" w:pos="4153"/>
      </w:tabs>
      <w:ind w:left="0" w:leftChars="0" w:firstLine="0" w:firstLineChars="0"/>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F11F48">
                          <w:pPr>
                            <w:pStyle w:val="15"/>
                            <w:ind w:left="0" w:leftChars="0" w:firstLine="0" w:firstLineChars="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3F11F48">
                    <w:pPr>
                      <w:pStyle w:val="15"/>
                      <w:ind w:left="0" w:leftChars="0" w:firstLine="0" w:firstLineChars="0"/>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6432" behindDoc="0" locked="0" layoutInCell="1" allowOverlap="1">
              <wp:simplePos x="0" y="0"/>
              <wp:positionH relativeFrom="margin">
                <wp:posOffset>5095875</wp:posOffset>
              </wp:positionH>
              <wp:positionV relativeFrom="paragraph">
                <wp:posOffset>12065</wp:posOffset>
              </wp:positionV>
              <wp:extent cx="1828800" cy="216535"/>
              <wp:effectExtent l="0" t="0" r="0" b="0"/>
              <wp:wrapNone/>
              <wp:docPr id="10" name="文本框 3"/>
              <wp:cNvGraphicFramePr/>
              <a:graphic xmlns:a="http://schemas.openxmlformats.org/drawingml/2006/main">
                <a:graphicData uri="http://schemas.microsoft.com/office/word/2010/wordprocessingShape">
                  <wps:wsp>
                    <wps:cNvSpPr txBox="1"/>
                    <wps:spPr>
                      <a:xfrm>
                        <a:off x="0" y="0"/>
                        <a:ext cx="1828800" cy="216535"/>
                      </a:xfrm>
                      <a:prstGeom prst="rect">
                        <a:avLst/>
                      </a:prstGeom>
                      <a:noFill/>
                      <a:ln w="6350">
                        <a:noFill/>
                      </a:ln>
                      <a:effectLst/>
                    </wps:spPr>
                    <wps:txbx>
                      <w:txbxContent>
                        <w:p w14:paraId="339BBDC6">
                          <w:pPr>
                            <w:ind w:left="0" w:leftChars="0" w:firstLine="0" w:firstLineChars="0"/>
                            <w:rPr>
                              <w:rFonts w:hint="eastAsia"/>
                              <w:lang w:eastAsia="zh-CN"/>
                            </w:rPr>
                          </w:pPr>
                        </w:p>
                      </w:txbxContent>
                    </wps:txbx>
                    <wps:bodyPr rot="0" spcFirstLastPara="0" vertOverflow="overflow" horzOverflow="overflow" vert="horz" wrap="none" lIns="0" tIns="0" rIns="0" bIns="0" numCol="1" spcCol="0" rtlCol="0" fromWordArt="0" anchor="t" anchorCtr="0" forceAA="0" upright="0" compatLnSpc="1">
                      <a:noAutofit/>
                    </wps:bodyPr>
                  </wps:wsp>
                </a:graphicData>
              </a:graphic>
            </wp:anchor>
          </w:drawing>
        </mc:Choice>
        <mc:Fallback>
          <w:pict>
            <v:shape id="文本框 3" o:spid="_x0000_s1026" o:spt="202" type="#_x0000_t202" style="position:absolute;left:0pt;margin-left:401.25pt;margin-top:0.95pt;height:17.05pt;width:144pt;mso-position-horizontal-relative:margin;mso-wrap-style:none;z-index:251666432;mso-width-relative:page;mso-height-relative:page;" filled="f" stroked="f" coordsize="21600,21600" o:gfxdata="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LbIdIdcAAAAJAQAADwAAAAAAAAABACAAAAAiAAAAZHJzL2Rv&#10;d25yZXYueG1sUEsBAhQAFAAAAAgAh07iQJvCfU07AgAAbwQAAA4AAAAAAAAAAQAgAAAAJgEAAGRy&#10;cy9lMm9Eb2MueG1sUEsFBgAAAAAGAAYAWQEAANMFAAAAAA==&#10;">
              <v:fill on="f" focussize="0,0"/>
              <v:stroke on="f" weight="0.5pt"/>
              <v:imagedata o:title=""/>
              <o:lock v:ext="edit" aspectratio="f"/>
              <v:textbox inset="0mm,0mm,0mm,0mm">
                <w:txbxContent>
                  <w:p w14:paraId="339BBDC6">
                    <w:pPr>
                      <w:ind w:left="0" w:leftChars="0" w:firstLine="0" w:firstLineChars="0"/>
                      <w:rPr>
                        <w:rFonts w:hint="eastAsia"/>
                        <w:lang w:eastAsia="zh-CN"/>
                      </w:rPr>
                    </w:pPr>
                  </w:p>
                </w:txbxContent>
              </v:textbox>
            </v:shape>
          </w:pict>
        </mc:Fallback>
      </mc:AlternateContent>
    </w: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ABABAFF">
                          <w:pPr>
                            <w:ind w:left="0" w:leftChars="0" w:firstLine="0" w:firstLineChars="0"/>
                            <w:rPr>
                              <w:rFonts w:hint="default"/>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Q0s04AgAAcA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5dDSzTgCAABwBAAADgAAAAAAAAABACAAAAAfAQAAZHJzL2Uyb0RvYy54&#10;bWxQSwUGAAAAAAYABgBZAQAAyQUAAAAA&#10;">
              <v:fill on="f" focussize="0,0"/>
              <v:stroke on="f" weight="0.5pt"/>
              <v:imagedata o:title=""/>
              <o:lock v:ext="edit" aspectratio="f"/>
              <v:textbox inset="0mm,0mm,0mm,0mm" style="mso-fit-shape-to-text:t;">
                <w:txbxContent>
                  <w:p w14:paraId="5ABABAFF">
                    <w:pPr>
                      <w:ind w:left="0" w:leftChars="0" w:firstLine="0" w:firstLineChars="0"/>
                      <w:rPr>
                        <w:rFonts w:hint="default"/>
                        <w:lang w:val="en-US" w:eastAsia="zh-CN"/>
                      </w:rPr>
                    </w:pPr>
                  </w:p>
                </w:txbxContent>
              </v:textbox>
            </v:shape>
          </w:pict>
        </mc:Fallback>
      </mc:AlternateContent>
    </w:r>
    <w:r>
      <w:rPr>
        <w:rFonts w:hint="eastAsia"/>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023D8">
    <w:pPr>
      <w:pStyle w:val="15"/>
      <w:ind w:left="0" w:leftChars="0" w:firstLine="0" w:firstLineChars="0"/>
    </w:pPr>
    <w:r>
      <w:rPr>
        <w:sz w:val="18"/>
      </w:rP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C50243">
                          <w:pPr>
                            <w:pStyle w:val="15"/>
                            <w:ind w:left="0" w:leftChars="0" w:firstLine="0" w:firstLineChars="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1C50243">
                    <w:pPr>
                      <w:pStyle w:val="15"/>
                      <w:ind w:left="0" w:leftChars="0" w:firstLine="0" w:firstLineChars="0"/>
                    </w:pPr>
                    <w:r>
                      <w:fldChar w:fldCharType="begin"/>
                    </w:r>
                    <w:r>
                      <w:instrText xml:space="preserve"> PAGE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325F78">
                          <w:pPr>
                            <w:pStyle w:val="15"/>
                            <w:ind w:left="0" w:leftChars="0" w:firstLine="0" w:firstLineChars="0"/>
                            <w:rPr>
                              <w:rFonts w:hint="default" w:eastAsia="仿宋"/>
                              <w:sz w:val="28"/>
                              <w:szCs w:val="28"/>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B325F78">
                    <w:pPr>
                      <w:pStyle w:val="15"/>
                      <w:ind w:left="0" w:leftChars="0" w:firstLine="0" w:firstLineChars="0"/>
                      <w:rPr>
                        <w:rFonts w:hint="default" w:eastAsia="仿宋"/>
                        <w:sz w:val="28"/>
                        <w:szCs w:val="28"/>
                        <w:lang w:val="en-US" w:eastAsia="zh-CN"/>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00B30">
    <w:pPr>
      <w:pStyle w:val="15"/>
      <w:tabs>
        <w:tab w:val="right" w:pos="8845"/>
        <w:tab w:val="clear" w:pos="4153"/>
      </w:tabs>
      <w:ind w:left="0" w:leftChars="0" w:firstLine="0" w:firstLineChars="0"/>
    </w:pPr>
    <w:r>
      <w:rPr>
        <w:sz w:val="18"/>
      </w:rPr>
      <mc:AlternateContent>
        <mc:Choice Requires="wps">
          <w:drawing>
            <wp:anchor distT="0" distB="0" distL="114300" distR="114300" simplePos="0" relativeHeight="251673600" behindDoc="0" locked="0" layoutInCell="1" allowOverlap="1">
              <wp:simplePos x="0" y="0"/>
              <wp:positionH relativeFrom="margin">
                <wp:posOffset>5095875</wp:posOffset>
              </wp:positionH>
              <wp:positionV relativeFrom="paragraph">
                <wp:posOffset>12065</wp:posOffset>
              </wp:positionV>
              <wp:extent cx="1828800" cy="216535"/>
              <wp:effectExtent l="0" t="0" r="0" b="0"/>
              <wp:wrapNone/>
              <wp:docPr id="14" name="文本框 3"/>
              <wp:cNvGraphicFramePr/>
              <a:graphic xmlns:a="http://schemas.openxmlformats.org/drawingml/2006/main">
                <a:graphicData uri="http://schemas.microsoft.com/office/word/2010/wordprocessingShape">
                  <wps:wsp>
                    <wps:cNvSpPr txBox="1"/>
                    <wps:spPr>
                      <a:xfrm>
                        <a:off x="0" y="0"/>
                        <a:ext cx="1828800" cy="216535"/>
                      </a:xfrm>
                      <a:prstGeom prst="rect">
                        <a:avLst/>
                      </a:prstGeom>
                      <a:noFill/>
                      <a:ln w="6350">
                        <a:noFill/>
                      </a:ln>
                      <a:effectLst/>
                    </wps:spPr>
                    <wps:txbx>
                      <w:txbxContent>
                        <w:p w14:paraId="70AB7C08">
                          <w:pPr>
                            <w:ind w:left="0" w:leftChars="0" w:firstLine="0" w:firstLineChars="0"/>
                            <w:rPr>
                              <w:rFonts w:hint="eastAsia"/>
                              <w:lang w:eastAsia="zh-CN"/>
                            </w:rPr>
                          </w:pPr>
                        </w:p>
                      </w:txbxContent>
                    </wps:txbx>
                    <wps:bodyPr rot="0" spcFirstLastPara="0" vertOverflow="overflow" horzOverflow="overflow" vert="horz" wrap="none" lIns="0" tIns="0" rIns="0" bIns="0" numCol="1" spcCol="0" rtlCol="0" fromWordArt="0" anchor="t" anchorCtr="0" forceAA="0" upright="0" compatLnSpc="1">
                      <a:noAutofit/>
                    </wps:bodyPr>
                  </wps:wsp>
                </a:graphicData>
              </a:graphic>
            </wp:anchor>
          </w:drawing>
        </mc:Choice>
        <mc:Fallback>
          <w:pict>
            <v:shape id="文本框 3" o:spid="_x0000_s1026" o:spt="202" type="#_x0000_t202" style="position:absolute;left:0pt;margin-left:401.25pt;margin-top:0.95pt;height:17.05pt;width:144pt;mso-position-horizontal-relative:margin;mso-wrap-style:none;z-index:251673600;mso-width-relative:page;mso-height-relative:page;" filled="f" stroked="f" coordsize="21600,21600" o:gfxdata="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C2yHSHXAAAACQEAAA8AAAAAAAAAAQAgAAAAIgAAAGRycy9k&#10;b3ducmV2LnhtbFBLAQIUABQAAAAIAIdO4kDTA3TiPAIAAG8EAAAOAAAAAAAAAAEAIAAAACYBAABk&#10;cnMvZTJvRG9jLnhtbFBLBQYAAAAABgAGAFkBAADUBQAAAAA=&#10;">
              <v:fill on="f" focussize="0,0"/>
              <v:stroke on="f" weight="0.5pt"/>
              <v:imagedata o:title=""/>
              <o:lock v:ext="edit" aspectratio="f"/>
              <v:textbox inset="0mm,0mm,0mm,0mm">
                <w:txbxContent>
                  <w:p w14:paraId="70AB7C08">
                    <w:pPr>
                      <w:ind w:left="0" w:leftChars="0" w:firstLine="0" w:firstLineChars="0"/>
                      <w:rPr>
                        <w:rFonts w:hint="eastAsia"/>
                        <w:lang w:eastAsia="zh-CN"/>
                      </w:rPr>
                    </w:pPr>
                  </w:p>
                </w:txbxContent>
              </v:textbox>
            </v:shape>
          </w:pict>
        </mc:Fallback>
      </mc:AlternateContent>
    </w:r>
    <w:r>
      <w:rPr>
        <w:sz w:val="18"/>
      </w:rP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CD5A989">
                          <w:pPr>
                            <w:ind w:left="0" w:leftChars="0" w:firstLine="0" w:firstLineChars="0"/>
                            <w:rPr>
                              <w:rFonts w:hint="default"/>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iNDA4AgAAcA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LuI0MDgCAABwBAAADgAAAAAAAAABACAAAAAfAQAAZHJzL2Uyb0RvYy54&#10;bWxQSwUGAAAAAAYABgBZAQAAyQUAAAAA&#10;">
              <v:fill on="f" focussize="0,0"/>
              <v:stroke on="f" weight="0.5pt"/>
              <v:imagedata o:title=""/>
              <o:lock v:ext="edit" aspectratio="f"/>
              <v:textbox inset="0mm,0mm,0mm,0mm" style="mso-fit-shape-to-text:t;">
                <w:txbxContent>
                  <w:p w14:paraId="3CD5A989">
                    <w:pPr>
                      <w:ind w:left="0" w:leftChars="0" w:firstLine="0" w:firstLineChars="0"/>
                      <w:rPr>
                        <w:rFonts w:hint="default"/>
                        <w:lang w:val="en-US" w:eastAsia="zh-CN"/>
                      </w:rPr>
                    </w:pPr>
                  </w:p>
                </w:txbxContent>
              </v:textbox>
            </v:shape>
          </w:pict>
        </mc:Fallback>
      </mc:AlternateContent>
    </w:r>
    <w:r>
      <w:rPr>
        <w:rFonts w:hint="eastAsia"/>
        <w:lang w:eastAsia="zh-CN"/>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CC7D1">
    <w:pPr>
      <w:pStyle w:val="15"/>
      <w:ind w:left="0" w:leftChars="0" w:firstLine="0" w:firstLineChars="0"/>
    </w:pPr>
    <w:r>
      <w:rPr>
        <w:sz w:val="18"/>
      </w:rP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4D676C">
                          <w:pPr>
                            <w:pStyle w:val="15"/>
                            <w:ind w:left="0" w:leftChars="0" w:firstLine="0" w:firstLineChars="0"/>
                            <w:rPr>
                              <w:rFonts w:hint="default" w:eastAsia="仿宋"/>
                              <w:sz w:val="28"/>
                              <w:szCs w:val="28"/>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6A4D676C">
                    <w:pPr>
                      <w:pStyle w:val="15"/>
                      <w:ind w:left="0" w:leftChars="0" w:firstLine="0" w:firstLineChars="0"/>
                      <w:rPr>
                        <w:rFonts w:hint="default" w:eastAsia="仿宋"/>
                        <w:sz w:val="28"/>
                        <w:szCs w:val="28"/>
                        <w:lang w:val="en-US" w:eastAsia="zh-CN"/>
                      </w:rPr>
                    </w:pP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792C7">
    <w:pPr>
      <w:pStyle w:val="15"/>
      <w:tabs>
        <w:tab w:val="right" w:pos="8845"/>
        <w:tab w:val="clear" w:pos="4153"/>
      </w:tabs>
      <w:ind w:left="0" w:leftChars="0" w:firstLine="0" w:firstLineChars="0"/>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3F7129">
                          <w:pPr>
                            <w:pStyle w:val="15"/>
                            <w:ind w:left="0" w:leftChars="0" w:firstLine="0" w:firstLineChars="0"/>
                            <w:rPr>
                              <w:rFonts w:hint="eastAsia" w:eastAsia="仿宋_GB2312"/>
                              <w:lang w:val="en-US" w:eastAsia="zh-CN"/>
                            </w:rPr>
                          </w:pPr>
                          <w:r>
                            <w:rPr>
                              <w:rFonts w:hint="eastAsia"/>
                              <w:lang w:val="en-US" w:eastAsia="zh-CN"/>
                            </w:rPr>
                            <w:t xml:space="preserve">- </w:t>
                          </w:r>
                          <w:r>
                            <w:fldChar w:fldCharType="begin"/>
                          </w:r>
                          <w:r>
                            <w:instrText xml:space="preserve"> PAGE  \* MERGEFORMAT </w:instrText>
                          </w:r>
                          <w:r>
                            <w:fldChar w:fldCharType="separate"/>
                          </w:r>
                          <w:r>
                            <w:t>1</w:t>
                          </w:r>
                          <w:r>
                            <w:fldChar w:fldCharType="end"/>
                          </w:r>
                          <w:r>
                            <w:rPr>
                              <w:rFonts w:hint="eastAsia"/>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53F7129">
                    <w:pPr>
                      <w:pStyle w:val="15"/>
                      <w:ind w:left="0" w:leftChars="0" w:firstLine="0" w:firstLineChars="0"/>
                      <w:rPr>
                        <w:rFonts w:hint="eastAsia" w:eastAsia="仿宋_GB2312"/>
                        <w:lang w:val="en-US" w:eastAsia="zh-CN"/>
                      </w:rPr>
                    </w:pPr>
                    <w:r>
                      <w:rPr>
                        <w:rFonts w:hint="eastAsia"/>
                        <w:lang w:val="en-US" w:eastAsia="zh-CN"/>
                      </w:rPr>
                      <w:t xml:space="preserve">- </w:t>
                    </w:r>
                    <w:r>
                      <w:fldChar w:fldCharType="begin"/>
                    </w:r>
                    <w:r>
                      <w:instrText xml:space="preserve"> PAGE  \* MERGEFORMAT </w:instrText>
                    </w:r>
                    <w:r>
                      <w:fldChar w:fldCharType="separate"/>
                    </w:r>
                    <w:r>
                      <w:t>1</w:t>
                    </w:r>
                    <w:r>
                      <w:fldChar w:fldCharType="end"/>
                    </w:r>
                    <w:r>
                      <w:rPr>
                        <w:rFonts w:hint="eastAsia"/>
                        <w:lang w:val="en-US" w:eastAsia="zh-CN"/>
                      </w:rPr>
                      <w:t xml:space="preserve"> -</w:t>
                    </w: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posOffset>5095875</wp:posOffset>
              </wp:positionH>
              <wp:positionV relativeFrom="paragraph">
                <wp:posOffset>12065</wp:posOffset>
              </wp:positionV>
              <wp:extent cx="1828800" cy="216535"/>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216535"/>
                      </a:xfrm>
                      <a:prstGeom prst="rect">
                        <a:avLst/>
                      </a:prstGeom>
                      <a:noFill/>
                      <a:ln w="6350">
                        <a:noFill/>
                      </a:ln>
                      <a:effectLst/>
                    </wps:spPr>
                    <wps:txbx>
                      <w:txbxContent>
                        <w:p w14:paraId="0590F6DA">
                          <w:pPr>
                            <w:ind w:left="0" w:leftChars="0" w:firstLine="0" w:firstLineChars="0"/>
                            <w:rPr>
                              <w:rFonts w:hint="eastAsia"/>
                              <w:lang w:eastAsia="zh-CN"/>
                            </w:rPr>
                          </w:pPr>
                        </w:p>
                      </w:txbxContent>
                    </wps:txbx>
                    <wps:bodyPr rot="0" spcFirstLastPara="0" vertOverflow="overflow" horzOverflow="overflow" vert="horz" wrap="none" lIns="0" tIns="0" rIns="0" bIns="0" numCol="1" spcCol="0" rtlCol="0" fromWordArt="0" anchor="t" anchorCtr="0" forceAA="0" upright="0" compatLnSpc="1">
                      <a:noAutofit/>
                    </wps:bodyPr>
                  </wps:wsp>
                </a:graphicData>
              </a:graphic>
            </wp:anchor>
          </w:drawing>
        </mc:Choice>
        <mc:Fallback>
          <w:pict>
            <v:shape id="文本框 3" o:spid="_x0000_s1026" o:spt="202" type="#_x0000_t202" style="position:absolute;left:0pt;margin-left:401.25pt;margin-top:0.95pt;height:17.05pt;width:144pt;mso-position-horizontal-relative:margin;mso-wrap-style:none;z-index:251663360;mso-width-relative:page;mso-height-relative:page;" filled="f" stroked="f" coordsize="21600,21600" o:gfxdata="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C2yHSHXAAAACQEAAA8AAAAAAAAAAQAgAAAAIgAAAGRycy9k&#10;b3ducmV2LnhtbFBLAQIUABQAAAAIAIdO4kAumZ6PPAIAAG4EAAAOAAAAAAAAAAEAIAAAACYBAABk&#10;cnMvZTJvRG9jLnhtbFBLBQYAAAAABgAGAFkBAADUBQAAAAA=&#10;">
              <v:fill on="f" focussize="0,0"/>
              <v:stroke on="f" weight="0.5pt"/>
              <v:imagedata o:title=""/>
              <o:lock v:ext="edit" aspectratio="f"/>
              <v:textbox inset="0mm,0mm,0mm,0mm">
                <w:txbxContent>
                  <w:p w14:paraId="0590F6DA">
                    <w:pPr>
                      <w:ind w:left="0" w:leftChars="0" w:firstLine="0" w:firstLineChars="0"/>
                      <w:rPr>
                        <w:rFonts w:hint="eastAsia"/>
                        <w:lang w:eastAsia="zh-CN"/>
                      </w:rPr>
                    </w:pP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7F9B498">
                          <w:pPr>
                            <w:ind w:left="0" w:leftChars="0" w:firstLine="0" w:firstLineChars="0"/>
                            <w:rPr>
                              <w:rFonts w:hint="default"/>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yX96c4AgAAbw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rJf3pzgCAABvBAAADgAAAAAAAAABACAAAAAfAQAAZHJzL2Uyb0RvYy54&#10;bWxQSwUGAAAAAAYABgBZAQAAyQUAAAAA&#10;">
              <v:fill on="f" focussize="0,0"/>
              <v:stroke on="f" weight="0.5pt"/>
              <v:imagedata o:title=""/>
              <o:lock v:ext="edit" aspectratio="f"/>
              <v:textbox inset="0mm,0mm,0mm,0mm" style="mso-fit-shape-to-text:t;">
                <w:txbxContent>
                  <w:p w14:paraId="17F9B498">
                    <w:pPr>
                      <w:ind w:left="0" w:leftChars="0" w:firstLine="0" w:firstLineChars="0"/>
                      <w:rPr>
                        <w:rFonts w:hint="default"/>
                        <w:lang w:val="en-US" w:eastAsia="zh-CN"/>
                      </w:rPr>
                    </w:pPr>
                  </w:p>
                </w:txbxContent>
              </v:textbox>
            </v:shape>
          </w:pict>
        </mc:Fallback>
      </mc:AlternateContent>
    </w:r>
    <w:r>
      <w:rPr>
        <w:rFonts w:hint="eastAsia"/>
        <w:lang w:eastAsia="zh-CN"/>
      </w:rP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80FD6">
    <w:pPr>
      <w:pStyle w:val="15"/>
      <w:ind w:left="0" w:leftChars="0" w:firstLine="0" w:firstLineChars="0"/>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05EA1F">
                          <w:pPr>
                            <w:pStyle w:val="15"/>
                            <w:ind w:left="0" w:leftChars="0" w:firstLine="0" w:firstLineChars="0"/>
                            <w:rPr>
                              <w:rFonts w:hint="default" w:eastAsia="仿宋_GB2312"/>
                              <w:lang w:val="en-US" w:eastAsia="zh-CN"/>
                            </w:rPr>
                          </w:pPr>
                          <w:r>
                            <w:rPr>
                              <w:rFonts w:hint="eastAsia"/>
                              <w:lang w:val="en-US" w:eastAsia="zh-CN"/>
                            </w:rPr>
                            <w:t xml:space="preserve">- </w:t>
                          </w:r>
                          <w:r>
                            <w:fldChar w:fldCharType="begin"/>
                          </w:r>
                          <w:r>
                            <w:instrText xml:space="preserve"> PAGE  \* MERGEFORMAT </w:instrText>
                          </w:r>
                          <w:r>
                            <w:fldChar w:fldCharType="separate"/>
                          </w:r>
                          <w:r>
                            <w:t>2</w:t>
                          </w:r>
                          <w:r>
                            <w:fldChar w:fldCharType="end"/>
                          </w:r>
                          <w:r>
                            <w:rPr>
                              <w:rFonts w:hint="eastAsia"/>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C05EA1F">
                    <w:pPr>
                      <w:pStyle w:val="15"/>
                      <w:ind w:left="0" w:leftChars="0" w:firstLine="0" w:firstLineChars="0"/>
                      <w:rPr>
                        <w:rFonts w:hint="default" w:eastAsia="仿宋_GB2312"/>
                        <w:lang w:val="en-US" w:eastAsia="zh-CN"/>
                      </w:rPr>
                    </w:pPr>
                    <w:r>
                      <w:rPr>
                        <w:rFonts w:hint="eastAsia"/>
                        <w:lang w:val="en-US" w:eastAsia="zh-CN"/>
                      </w:rPr>
                      <w:t xml:space="preserve">- </w:t>
                    </w:r>
                    <w:r>
                      <w:fldChar w:fldCharType="begin"/>
                    </w:r>
                    <w:r>
                      <w:instrText xml:space="preserve"> PAGE  \* MERGEFORMAT </w:instrText>
                    </w:r>
                    <w:r>
                      <w:fldChar w:fldCharType="separate"/>
                    </w:r>
                    <w:r>
                      <w:t>2</w:t>
                    </w:r>
                    <w:r>
                      <w:fldChar w:fldCharType="end"/>
                    </w:r>
                    <w:r>
                      <w:rPr>
                        <w:rFonts w:hint="eastAsia"/>
                        <w:lang w:val="en-US" w:eastAsia="zh-CN"/>
                      </w:rPr>
                      <w:t xml:space="preserve"> -</w:t>
                    </w:r>
                  </w:p>
                </w:txbxContent>
              </v:textbox>
            </v:shape>
          </w:pict>
        </mc:Fallback>
      </mc:AlternateContent>
    </w: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4E09AE">
                          <w:pPr>
                            <w:pStyle w:val="15"/>
                            <w:ind w:left="0" w:leftChars="0" w:firstLine="0" w:firstLineChars="0"/>
                            <w:rPr>
                              <w:rFonts w:hint="default" w:eastAsia="仿宋"/>
                              <w:sz w:val="28"/>
                              <w:szCs w:val="28"/>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D4E09AE">
                    <w:pPr>
                      <w:pStyle w:val="15"/>
                      <w:ind w:left="0" w:leftChars="0" w:firstLine="0" w:firstLineChars="0"/>
                      <w:rPr>
                        <w:rFonts w:hint="default" w:eastAsia="仿宋"/>
                        <w:sz w:val="28"/>
                        <w:szCs w:val="28"/>
                        <w:lang w:val="en-US" w:eastAsia="zh-CN"/>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52"/>
      </w:pPr>
      <w:r>
        <w:separator/>
      </w:r>
    </w:p>
  </w:footnote>
  <w:footnote w:type="continuationSeparator" w:id="1">
    <w:p>
      <w:pPr>
        <w:spacing w:line="240" w:lineRule="auto"/>
        <w:ind w:firstLine="55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69873">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4451E">
    <w:pPr>
      <w:widowControl w:val="0"/>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18DDD4"/>
    <w:multiLevelType w:val="multilevel"/>
    <w:tmpl w:val="EB18DDD4"/>
    <w:lvl w:ilvl="0" w:tentative="0">
      <w:start w:val="1"/>
      <w:numFmt w:val="decimal"/>
      <w:pStyle w:val="3"/>
      <w:suff w:val="space"/>
      <w:lvlText w:val="%1"/>
      <w:lvlJc w:val="left"/>
      <w:pPr>
        <w:tabs>
          <w:tab w:val="left" w:pos="0"/>
        </w:tabs>
        <w:ind w:left="0" w:firstLine="0"/>
      </w:pPr>
      <w:rPr>
        <w:rFonts w:hint="default" w:ascii="Times New Roman" w:hAnsi="Times New Roman" w:eastAsia="仿宋" w:cs="Times New Roman"/>
        <w:bCs w:val="0"/>
        <w:sz w:val="32"/>
        <w:szCs w:val="32"/>
      </w:rPr>
    </w:lvl>
    <w:lvl w:ilvl="1" w:tentative="0">
      <w:start w:val="1"/>
      <w:numFmt w:val="decimal"/>
      <w:pStyle w:val="4"/>
      <w:suff w:val="space"/>
      <w:lvlText w:val="%1.%2"/>
      <w:lvlJc w:val="left"/>
      <w:pPr>
        <w:tabs>
          <w:tab w:val="left" w:pos="0"/>
        </w:tabs>
        <w:ind w:left="0" w:leftChars="0" w:firstLine="0" w:firstLineChars="0"/>
      </w:pPr>
      <w:rPr>
        <w:rFonts w:hint="default" w:ascii="Times New Roman" w:hAnsi="Times New Roman" w:eastAsia="仿宋" w:cs="Times New Roman"/>
        <w:b/>
        <w:bCs/>
        <w:sz w:val="32"/>
        <w:szCs w:val="32"/>
      </w:rPr>
    </w:lvl>
    <w:lvl w:ilvl="2" w:tentative="0">
      <w:start w:val="1"/>
      <w:numFmt w:val="decimal"/>
      <w:pStyle w:val="5"/>
      <w:suff w:val="space"/>
      <w:lvlText w:val="%1.%2.%3"/>
      <w:lvlJc w:val="left"/>
      <w:pPr>
        <w:tabs>
          <w:tab w:val="left" w:pos="0"/>
        </w:tabs>
        <w:ind w:left="0" w:firstLine="0"/>
      </w:pPr>
      <w:rPr>
        <w:rFonts w:hint="default" w:ascii="Times New Roman" w:hAnsi="Times New Roman" w:eastAsia="仿宋" w:cs="Times New Roman"/>
        <w:b/>
        <w:bCs/>
        <w:sz w:val="32"/>
        <w:szCs w:val="32"/>
      </w:rPr>
    </w:lvl>
    <w:lvl w:ilvl="3" w:tentative="0">
      <w:start w:val="1"/>
      <w:numFmt w:val="decimal"/>
      <w:pStyle w:val="6"/>
      <w:suff w:val="space"/>
      <w:lvlText w:val="%1.%2.%3.%4"/>
      <w:lvlJc w:val="left"/>
      <w:pPr>
        <w:tabs>
          <w:tab w:val="left" w:pos="0"/>
        </w:tabs>
        <w:ind w:left="0" w:leftChars="0" w:firstLine="0" w:firstLineChars="0"/>
      </w:pPr>
      <w:rPr>
        <w:rFonts w:hint="default" w:ascii="仿宋" w:hAnsi="仿宋" w:eastAsia="仿宋" w:cs="仿宋"/>
        <w:sz w:val="32"/>
        <w:szCs w:val="32"/>
      </w:rPr>
    </w:lvl>
    <w:lvl w:ilvl="4" w:tentative="0">
      <w:start w:val="1"/>
      <w:numFmt w:val="decimal"/>
      <w:pStyle w:val="7"/>
      <w:lvlText w:val="%1.%2.%3.%4.%5."/>
      <w:lvlJc w:val="left"/>
      <w:pPr>
        <w:ind w:left="1008" w:hanging="1008"/>
      </w:pPr>
      <w:rPr>
        <w:rFonts w:hint="default"/>
      </w:rPr>
    </w:lvl>
    <w:lvl w:ilvl="5" w:tentative="0">
      <w:start w:val="1"/>
      <w:numFmt w:val="decimal"/>
      <w:pStyle w:val="8"/>
      <w:lvlText w:val="%1.%2.%3.%4.%5.%6."/>
      <w:lvlJc w:val="left"/>
      <w:pPr>
        <w:ind w:left="1151" w:hanging="1151"/>
      </w:pPr>
      <w:rPr>
        <w:rFonts w:hint="default"/>
      </w:rPr>
    </w:lvl>
    <w:lvl w:ilvl="6" w:tentative="0">
      <w:start w:val="1"/>
      <w:numFmt w:val="decimal"/>
      <w:pStyle w:val="9"/>
      <w:lvlText w:val="%1.%2.%3.%4.%5.%6.%7."/>
      <w:lvlJc w:val="left"/>
      <w:pPr>
        <w:ind w:left="1296" w:hanging="1296"/>
      </w:pPr>
      <w:rPr>
        <w:rFonts w:hint="default"/>
      </w:rPr>
    </w:lvl>
    <w:lvl w:ilvl="7" w:tentative="0">
      <w:start w:val="1"/>
      <w:numFmt w:val="decimal"/>
      <w:pStyle w:val="10"/>
      <w:lvlText w:val="%1.%2.%3.%4.%5.%6.%7.%8."/>
      <w:lvlJc w:val="left"/>
      <w:pPr>
        <w:ind w:left="1440" w:hanging="1440"/>
      </w:pPr>
      <w:rPr>
        <w:rFonts w:hint="default"/>
      </w:rPr>
    </w:lvl>
    <w:lvl w:ilvl="8" w:tentative="0">
      <w:start w:val="1"/>
      <w:numFmt w:val="decimal"/>
      <w:pStyle w:val="11"/>
      <w:lvlText w:val="%1.%2.%3.%4.%5.%6.%7.%8.%9."/>
      <w:lvlJc w:val="left"/>
      <w:pPr>
        <w:ind w:left="1583" w:hanging="1583"/>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evenAndOddHeaders w:val="1"/>
  <w:drawingGridHorizontalSpacing w:val="158"/>
  <w:drawingGridVerticalSpacing w:val="290"/>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2ZGZiNzZiNDVlOGViOWVmM2JhOTY0NGJkNjUyYzgifQ=="/>
  </w:docVars>
  <w:rsids>
    <w:rsidRoot w:val="00172A27"/>
    <w:rsid w:val="009D0889"/>
    <w:rsid w:val="01497443"/>
    <w:rsid w:val="01866164"/>
    <w:rsid w:val="01A52E37"/>
    <w:rsid w:val="01AE1E01"/>
    <w:rsid w:val="026702BA"/>
    <w:rsid w:val="02CC62B9"/>
    <w:rsid w:val="02F51BE6"/>
    <w:rsid w:val="02F63430"/>
    <w:rsid w:val="033D1BB6"/>
    <w:rsid w:val="03A84003"/>
    <w:rsid w:val="03C734BA"/>
    <w:rsid w:val="03E75A60"/>
    <w:rsid w:val="03F01C23"/>
    <w:rsid w:val="0410503C"/>
    <w:rsid w:val="0477739D"/>
    <w:rsid w:val="04E37A36"/>
    <w:rsid w:val="04EF43C3"/>
    <w:rsid w:val="0544068F"/>
    <w:rsid w:val="055325D0"/>
    <w:rsid w:val="05753B42"/>
    <w:rsid w:val="05852D46"/>
    <w:rsid w:val="05BF7504"/>
    <w:rsid w:val="05C91D5D"/>
    <w:rsid w:val="05FB0B46"/>
    <w:rsid w:val="062B29CD"/>
    <w:rsid w:val="06950D93"/>
    <w:rsid w:val="0696261C"/>
    <w:rsid w:val="077900EA"/>
    <w:rsid w:val="07B76A5D"/>
    <w:rsid w:val="07DB29DD"/>
    <w:rsid w:val="07FA6E3F"/>
    <w:rsid w:val="083640B7"/>
    <w:rsid w:val="0858713B"/>
    <w:rsid w:val="08E95E09"/>
    <w:rsid w:val="09197C88"/>
    <w:rsid w:val="092B5824"/>
    <w:rsid w:val="09405D72"/>
    <w:rsid w:val="09490FEF"/>
    <w:rsid w:val="097C66F2"/>
    <w:rsid w:val="098F43C6"/>
    <w:rsid w:val="09AA0FD6"/>
    <w:rsid w:val="09DC1191"/>
    <w:rsid w:val="0A5D3F40"/>
    <w:rsid w:val="0AD034AB"/>
    <w:rsid w:val="0B45740A"/>
    <w:rsid w:val="0C4C7E12"/>
    <w:rsid w:val="0C7020B6"/>
    <w:rsid w:val="0C8B30E9"/>
    <w:rsid w:val="0CCD775F"/>
    <w:rsid w:val="0CD667E0"/>
    <w:rsid w:val="0D0C534C"/>
    <w:rsid w:val="0DC309C6"/>
    <w:rsid w:val="0E546568"/>
    <w:rsid w:val="0E663868"/>
    <w:rsid w:val="0EF6605C"/>
    <w:rsid w:val="0EF73A15"/>
    <w:rsid w:val="0F0F11BE"/>
    <w:rsid w:val="0F16079E"/>
    <w:rsid w:val="0F337A4F"/>
    <w:rsid w:val="0F8131B8"/>
    <w:rsid w:val="10047F97"/>
    <w:rsid w:val="10F6709E"/>
    <w:rsid w:val="10F70C61"/>
    <w:rsid w:val="1157181C"/>
    <w:rsid w:val="122B6C31"/>
    <w:rsid w:val="12341018"/>
    <w:rsid w:val="123C5E8C"/>
    <w:rsid w:val="125C0BBE"/>
    <w:rsid w:val="12660C5E"/>
    <w:rsid w:val="12F9273B"/>
    <w:rsid w:val="1356385F"/>
    <w:rsid w:val="13B50586"/>
    <w:rsid w:val="13CA1B57"/>
    <w:rsid w:val="13F40D50"/>
    <w:rsid w:val="141D375F"/>
    <w:rsid w:val="14563F74"/>
    <w:rsid w:val="14676CBA"/>
    <w:rsid w:val="14AF650C"/>
    <w:rsid w:val="14C46537"/>
    <w:rsid w:val="15B46540"/>
    <w:rsid w:val="161D0664"/>
    <w:rsid w:val="165200E4"/>
    <w:rsid w:val="168959A8"/>
    <w:rsid w:val="16901988"/>
    <w:rsid w:val="16B7032C"/>
    <w:rsid w:val="16D731BC"/>
    <w:rsid w:val="175E243C"/>
    <w:rsid w:val="184800D8"/>
    <w:rsid w:val="18AC5F40"/>
    <w:rsid w:val="18B568FB"/>
    <w:rsid w:val="18BC5F92"/>
    <w:rsid w:val="18BF1201"/>
    <w:rsid w:val="19262F1F"/>
    <w:rsid w:val="1947532F"/>
    <w:rsid w:val="199857C8"/>
    <w:rsid w:val="19AF7AE4"/>
    <w:rsid w:val="19BB266E"/>
    <w:rsid w:val="19C6563E"/>
    <w:rsid w:val="19D72CA4"/>
    <w:rsid w:val="19F848C5"/>
    <w:rsid w:val="1A136006"/>
    <w:rsid w:val="1A411E8D"/>
    <w:rsid w:val="1A5D45BA"/>
    <w:rsid w:val="1A705206"/>
    <w:rsid w:val="1AC3005E"/>
    <w:rsid w:val="1AFD7372"/>
    <w:rsid w:val="1AFF2AE4"/>
    <w:rsid w:val="1B1E2767"/>
    <w:rsid w:val="1BA7408D"/>
    <w:rsid w:val="1BB622A3"/>
    <w:rsid w:val="1BF66BBF"/>
    <w:rsid w:val="1C6F3B0D"/>
    <w:rsid w:val="1C8906F7"/>
    <w:rsid w:val="1CC57BF3"/>
    <w:rsid w:val="1DB146C7"/>
    <w:rsid w:val="1DED54DC"/>
    <w:rsid w:val="1DFB1D8F"/>
    <w:rsid w:val="1DFD50C3"/>
    <w:rsid w:val="1E2C23E3"/>
    <w:rsid w:val="1EA24888"/>
    <w:rsid w:val="1EF6781C"/>
    <w:rsid w:val="1FAA1D92"/>
    <w:rsid w:val="1FCD6C57"/>
    <w:rsid w:val="1FDC6FBC"/>
    <w:rsid w:val="208B4EA6"/>
    <w:rsid w:val="211B5794"/>
    <w:rsid w:val="217F3103"/>
    <w:rsid w:val="218A7A01"/>
    <w:rsid w:val="21934C40"/>
    <w:rsid w:val="226A69DF"/>
    <w:rsid w:val="2275517D"/>
    <w:rsid w:val="22F7551C"/>
    <w:rsid w:val="23112F9B"/>
    <w:rsid w:val="237F778B"/>
    <w:rsid w:val="23AB426C"/>
    <w:rsid w:val="24003F9A"/>
    <w:rsid w:val="24536556"/>
    <w:rsid w:val="246123DC"/>
    <w:rsid w:val="24B06AAC"/>
    <w:rsid w:val="24DA1A4E"/>
    <w:rsid w:val="24FD3394"/>
    <w:rsid w:val="251946ED"/>
    <w:rsid w:val="253D03DB"/>
    <w:rsid w:val="254C2C05"/>
    <w:rsid w:val="264D7309"/>
    <w:rsid w:val="266F6B49"/>
    <w:rsid w:val="269B3FF4"/>
    <w:rsid w:val="26B21D43"/>
    <w:rsid w:val="26C32A31"/>
    <w:rsid w:val="26EA374A"/>
    <w:rsid w:val="27613DCD"/>
    <w:rsid w:val="276A21EB"/>
    <w:rsid w:val="278A5961"/>
    <w:rsid w:val="27992E92"/>
    <w:rsid w:val="27AC659B"/>
    <w:rsid w:val="27CE5C62"/>
    <w:rsid w:val="28163807"/>
    <w:rsid w:val="2849456F"/>
    <w:rsid w:val="29AC5345"/>
    <w:rsid w:val="29FC3DBB"/>
    <w:rsid w:val="2A123AFF"/>
    <w:rsid w:val="2A777E4F"/>
    <w:rsid w:val="2A837F49"/>
    <w:rsid w:val="2AD174E8"/>
    <w:rsid w:val="2B2950CD"/>
    <w:rsid w:val="2B68485A"/>
    <w:rsid w:val="2B905F2A"/>
    <w:rsid w:val="2C22032B"/>
    <w:rsid w:val="2C4E27E9"/>
    <w:rsid w:val="2CAD23A4"/>
    <w:rsid w:val="2CF560B4"/>
    <w:rsid w:val="2D5A5CED"/>
    <w:rsid w:val="2D6B72D5"/>
    <w:rsid w:val="2D99705E"/>
    <w:rsid w:val="2E605140"/>
    <w:rsid w:val="2EA01905"/>
    <w:rsid w:val="2F0B63C0"/>
    <w:rsid w:val="2F561C58"/>
    <w:rsid w:val="2FC35118"/>
    <w:rsid w:val="30007B41"/>
    <w:rsid w:val="30263B99"/>
    <w:rsid w:val="30DC4F4C"/>
    <w:rsid w:val="30FE6AC5"/>
    <w:rsid w:val="310B443D"/>
    <w:rsid w:val="312C26CD"/>
    <w:rsid w:val="316D4A52"/>
    <w:rsid w:val="32A23CCC"/>
    <w:rsid w:val="32CA6CA1"/>
    <w:rsid w:val="32CE4250"/>
    <w:rsid w:val="331F5238"/>
    <w:rsid w:val="33AE5BF7"/>
    <w:rsid w:val="341C313F"/>
    <w:rsid w:val="34535EBB"/>
    <w:rsid w:val="34545741"/>
    <w:rsid w:val="34784F8C"/>
    <w:rsid w:val="34A855CD"/>
    <w:rsid w:val="35204DC1"/>
    <w:rsid w:val="35352FE9"/>
    <w:rsid w:val="35BA0FAC"/>
    <w:rsid w:val="35C00993"/>
    <w:rsid w:val="360137B6"/>
    <w:rsid w:val="36AF033E"/>
    <w:rsid w:val="3786679F"/>
    <w:rsid w:val="37FC6AF5"/>
    <w:rsid w:val="38376F0C"/>
    <w:rsid w:val="386D6CF3"/>
    <w:rsid w:val="38765C86"/>
    <w:rsid w:val="388260A1"/>
    <w:rsid w:val="389434AF"/>
    <w:rsid w:val="38BA1447"/>
    <w:rsid w:val="38D2055F"/>
    <w:rsid w:val="39912BB2"/>
    <w:rsid w:val="3A7B17BF"/>
    <w:rsid w:val="3AE760B0"/>
    <w:rsid w:val="3AF52351"/>
    <w:rsid w:val="3B1155BA"/>
    <w:rsid w:val="3B2E2CA7"/>
    <w:rsid w:val="3B697071"/>
    <w:rsid w:val="3BA13DCE"/>
    <w:rsid w:val="3BCA7556"/>
    <w:rsid w:val="3BF84F4C"/>
    <w:rsid w:val="3C4677CD"/>
    <w:rsid w:val="3D540160"/>
    <w:rsid w:val="3DD87E61"/>
    <w:rsid w:val="3DE45B0D"/>
    <w:rsid w:val="3EFB5E38"/>
    <w:rsid w:val="3F3F25D2"/>
    <w:rsid w:val="3F40168F"/>
    <w:rsid w:val="4040582E"/>
    <w:rsid w:val="40ED6D01"/>
    <w:rsid w:val="41245429"/>
    <w:rsid w:val="41315C6F"/>
    <w:rsid w:val="4152746E"/>
    <w:rsid w:val="41DC5938"/>
    <w:rsid w:val="41EB049F"/>
    <w:rsid w:val="41FF40B0"/>
    <w:rsid w:val="422B6E04"/>
    <w:rsid w:val="4243329F"/>
    <w:rsid w:val="42D35CD5"/>
    <w:rsid w:val="42EB23BE"/>
    <w:rsid w:val="430D64E3"/>
    <w:rsid w:val="43DA7186"/>
    <w:rsid w:val="44510D31"/>
    <w:rsid w:val="454802DE"/>
    <w:rsid w:val="45780BBC"/>
    <w:rsid w:val="45B864D2"/>
    <w:rsid w:val="45C54794"/>
    <w:rsid w:val="45F03E8E"/>
    <w:rsid w:val="461B4055"/>
    <w:rsid w:val="46D95757"/>
    <w:rsid w:val="47CA6CD1"/>
    <w:rsid w:val="47E42AA7"/>
    <w:rsid w:val="47E74302"/>
    <w:rsid w:val="481B422A"/>
    <w:rsid w:val="481E7986"/>
    <w:rsid w:val="48253225"/>
    <w:rsid w:val="48A44B81"/>
    <w:rsid w:val="492375BC"/>
    <w:rsid w:val="497A4422"/>
    <w:rsid w:val="49A24972"/>
    <w:rsid w:val="4A083129"/>
    <w:rsid w:val="4A5E5ECC"/>
    <w:rsid w:val="4A614BF5"/>
    <w:rsid w:val="4A8741CA"/>
    <w:rsid w:val="4B4439C2"/>
    <w:rsid w:val="4B8B7843"/>
    <w:rsid w:val="4BB438E1"/>
    <w:rsid w:val="4BD716E8"/>
    <w:rsid w:val="4BDD2023"/>
    <w:rsid w:val="4BE478F9"/>
    <w:rsid w:val="4C054D61"/>
    <w:rsid w:val="4C141988"/>
    <w:rsid w:val="4C28076C"/>
    <w:rsid w:val="4C4E439B"/>
    <w:rsid w:val="4D203FBB"/>
    <w:rsid w:val="4D604A24"/>
    <w:rsid w:val="4DBB4C8A"/>
    <w:rsid w:val="4DD50664"/>
    <w:rsid w:val="4EC571A3"/>
    <w:rsid w:val="4F7801E4"/>
    <w:rsid w:val="4FBF7ABB"/>
    <w:rsid w:val="4FF754A7"/>
    <w:rsid w:val="4FF9121F"/>
    <w:rsid w:val="500F388E"/>
    <w:rsid w:val="504229B1"/>
    <w:rsid w:val="50B213CE"/>
    <w:rsid w:val="50B52845"/>
    <w:rsid w:val="51377219"/>
    <w:rsid w:val="51626516"/>
    <w:rsid w:val="519549F8"/>
    <w:rsid w:val="51AE6039"/>
    <w:rsid w:val="51DE0148"/>
    <w:rsid w:val="52443E62"/>
    <w:rsid w:val="526A01B2"/>
    <w:rsid w:val="52AA4A52"/>
    <w:rsid w:val="5324645C"/>
    <w:rsid w:val="541F3870"/>
    <w:rsid w:val="54581F03"/>
    <w:rsid w:val="54782FBD"/>
    <w:rsid w:val="54C90792"/>
    <w:rsid w:val="54CD5E40"/>
    <w:rsid w:val="550003BB"/>
    <w:rsid w:val="55102B51"/>
    <w:rsid w:val="551B2BA1"/>
    <w:rsid w:val="557F7417"/>
    <w:rsid w:val="55C36443"/>
    <w:rsid w:val="55E15ECE"/>
    <w:rsid w:val="5624337B"/>
    <w:rsid w:val="569967F2"/>
    <w:rsid w:val="57340913"/>
    <w:rsid w:val="574D1804"/>
    <w:rsid w:val="57727C8C"/>
    <w:rsid w:val="589D423E"/>
    <w:rsid w:val="58B73A25"/>
    <w:rsid w:val="58D4078C"/>
    <w:rsid w:val="590F7ABB"/>
    <w:rsid w:val="591D181B"/>
    <w:rsid w:val="592F1D82"/>
    <w:rsid w:val="59847069"/>
    <w:rsid w:val="59AC10B0"/>
    <w:rsid w:val="59C609FF"/>
    <w:rsid w:val="59C84251"/>
    <w:rsid w:val="5A7763AB"/>
    <w:rsid w:val="5AB521E6"/>
    <w:rsid w:val="5AF74B3A"/>
    <w:rsid w:val="5BEF3024"/>
    <w:rsid w:val="5C204FC8"/>
    <w:rsid w:val="5C734A4A"/>
    <w:rsid w:val="5C7E61EB"/>
    <w:rsid w:val="5C8C11A8"/>
    <w:rsid w:val="5CF44E1D"/>
    <w:rsid w:val="5CFA6C6E"/>
    <w:rsid w:val="5CFD18A7"/>
    <w:rsid w:val="5D216FDE"/>
    <w:rsid w:val="5D8440F2"/>
    <w:rsid w:val="5F342472"/>
    <w:rsid w:val="5F636826"/>
    <w:rsid w:val="60C473C9"/>
    <w:rsid w:val="60DB4E34"/>
    <w:rsid w:val="60F6502B"/>
    <w:rsid w:val="61A11716"/>
    <w:rsid w:val="62474F3D"/>
    <w:rsid w:val="629F4942"/>
    <w:rsid w:val="62B429A0"/>
    <w:rsid w:val="63E101BE"/>
    <w:rsid w:val="64303A7B"/>
    <w:rsid w:val="64AB5E73"/>
    <w:rsid w:val="653517E0"/>
    <w:rsid w:val="653C7DFF"/>
    <w:rsid w:val="657D3F5A"/>
    <w:rsid w:val="65CE6CE4"/>
    <w:rsid w:val="65E1187F"/>
    <w:rsid w:val="66410B68"/>
    <w:rsid w:val="66475F7E"/>
    <w:rsid w:val="664A339C"/>
    <w:rsid w:val="66517497"/>
    <w:rsid w:val="66530E89"/>
    <w:rsid w:val="665A6F79"/>
    <w:rsid w:val="666D3936"/>
    <w:rsid w:val="67005260"/>
    <w:rsid w:val="674C009D"/>
    <w:rsid w:val="678D097C"/>
    <w:rsid w:val="67B01A8C"/>
    <w:rsid w:val="682628EA"/>
    <w:rsid w:val="68812DA4"/>
    <w:rsid w:val="68A6520E"/>
    <w:rsid w:val="68D57B25"/>
    <w:rsid w:val="68F3074C"/>
    <w:rsid w:val="6985191D"/>
    <w:rsid w:val="69A322AF"/>
    <w:rsid w:val="69B03915"/>
    <w:rsid w:val="6A241FFF"/>
    <w:rsid w:val="6A3B229A"/>
    <w:rsid w:val="6B0F54B0"/>
    <w:rsid w:val="6B4F2C4C"/>
    <w:rsid w:val="6BA7016C"/>
    <w:rsid w:val="6BD74614"/>
    <w:rsid w:val="6CB32149"/>
    <w:rsid w:val="6CFF753A"/>
    <w:rsid w:val="6D417F07"/>
    <w:rsid w:val="6DC051DF"/>
    <w:rsid w:val="6DCA3DA3"/>
    <w:rsid w:val="6E1509C0"/>
    <w:rsid w:val="6E331948"/>
    <w:rsid w:val="6E604C47"/>
    <w:rsid w:val="6E800819"/>
    <w:rsid w:val="6EB717A0"/>
    <w:rsid w:val="6EC37D8F"/>
    <w:rsid w:val="6EDB7343"/>
    <w:rsid w:val="6F51705B"/>
    <w:rsid w:val="6F753493"/>
    <w:rsid w:val="70421692"/>
    <w:rsid w:val="70DB521B"/>
    <w:rsid w:val="711C6362"/>
    <w:rsid w:val="718C1D79"/>
    <w:rsid w:val="71AD37BF"/>
    <w:rsid w:val="72111B81"/>
    <w:rsid w:val="7217483A"/>
    <w:rsid w:val="72AE2AD0"/>
    <w:rsid w:val="72BE4483"/>
    <w:rsid w:val="736413D2"/>
    <w:rsid w:val="73B250BD"/>
    <w:rsid w:val="73BD37AB"/>
    <w:rsid w:val="7459007D"/>
    <w:rsid w:val="7497786E"/>
    <w:rsid w:val="75334EED"/>
    <w:rsid w:val="75507E27"/>
    <w:rsid w:val="755C68BB"/>
    <w:rsid w:val="75BC37EB"/>
    <w:rsid w:val="7663504F"/>
    <w:rsid w:val="77051BA2"/>
    <w:rsid w:val="77282600"/>
    <w:rsid w:val="77CD43F6"/>
    <w:rsid w:val="77F161B4"/>
    <w:rsid w:val="78474E12"/>
    <w:rsid w:val="78680876"/>
    <w:rsid w:val="786D2FEC"/>
    <w:rsid w:val="78CF59C7"/>
    <w:rsid w:val="794701E6"/>
    <w:rsid w:val="79F109E5"/>
    <w:rsid w:val="7A102102"/>
    <w:rsid w:val="7B532510"/>
    <w:rsid w:val="7B815C10"/>
    <w:rsid w:val="7C9832F7"/>
    <w:rsid w:val="7D46302F"/>
    <w:rsid w:val="7D9F4FAC"/>
    <w:rsid w:val="7D9F66B2"/>
    <w:rsid w:val="7DD95FFC"/>
    <w:rsid w:val="7DE90F31"/>
    <w:rsid w:val="7DFD1F11"/>
    <w:rsid w:val="7E300197"/>
    <w:rsid w:val="7EDD085E"/>
    <w:rsid w:val="7F2D59CF"/>
    <w:rsid w:val="7F570545"/>
    <w:rsid w:val="7F5A02BC"/>
    <w:rsid w:val="7F80710C"/>
    <w:rsid w:val="7F8B2543"/>
    <w:rsid w:val="7FF5303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adjustRightInd/>
      <w:snapToGrid/>
      <w:spacing w:line="240" w:lineRule="auto"/>
      <w:ind w:firstLine="723" w:firstLineChars="200"/>
      <w:jc w:val="both"/>
    </w:pPr>
    <w:rPr>
      <w:rFonts w:ascii="仿宋" w:hAnsi="仿宋" w:eastAsia="仿宋_GB2312" w:cs="仿宋"/>
      <w:kern w:val="2"/>
      <w:sz w:val="28"/>
      <w:szCs w:val="32"/>
      <w:lang w:val="en-US" w:eastAsia="zh-CN" w:bidi="ar-SA"/>
    </w:rPr>
  </w:style>
  <w:style w:type="paragraph" w:styleId="3">
    <w:name w:val="heading 1"/>
    <w:basedOn w:val="1"/>
    <w:next w:val="1"/>
    <w:link w:val="24"/>
    <w:autoRedefine/>
    <w:qFormat/>
    <w:uiPriority w:val="0"/>
    <w:pPr>
      <w:keepNext/>
      <w:keepLines/>
      <w:numPr>
        <w:ilvl w:val="0"/>
        <w:numId w:val="1"/>
      </w:numPr>
      <w:tabs>
        <w:tab w:val="left" w:pos="420"/>
        <w:tab w:val="clear" w:pos="0"/>
      </w:tabs>
      <w:spacing w:line="240" w:lineRule="auto"/>
      <w:ind w:left="0" w:firstLine="632" w:firstLineChars="200"/>
      <w:jc w:val="left"/>
      <w:outlineLvl w:val="0"/>
    </w:pPr>
    <w:rPr>
      <w:rFonts w:eastAsia="黑体"/>
      <w:b/>
      <w:kern w:val="44"/>
    </w:rPr>
  </w:style>
  <w:style w:type="paragraph" w:styleId="4">
    <w:name w:val="heading 2"/>
    <w:basedOn w:val="3"/>
    <w:next w:val="1"/>
    <w:link w:val="25"/>
    <w:autoRedefine/>
    <w:unhideWhenUsed/>
    <w:qFormat/>
    <w:uiPriority w:val="0"/>
    <w:pPr>
      <w:keepNext/>
      <w:numPr>
        <w:ilvl w:val="1"/>
        <w:numId w:val="1"/>
      </w:numPr>
      <w:tabs>
        <w:tab w:val="clear" w:pos="0"/>
      </w:tabs>
      <w:adjustRightInd/>
      <w:snapToGrid/>
      <w:spacing w:line="240" w:lineRule="auto"/>
      <w:ind w:left="0" w:firstLine="632" w:firstLineChars="200"/>
      <w:jc w:val="left"/>
      <w:outlineLvl w:val="1"/>
    </w:pPr>
    <w:rPr>
      <w:rFonts w:ascii="楷体" w:hAnsi="楷体" w:eastAsia="楷体" w:cs="楷体"/>
    </w:rPr>
  </w:style>
  <w:style w:type="paragraph" w:styleId="5">
    <w:name w:val="heading 3"/>
    <w:basedOn w:val="1"/>
    <w:next w:val="1"/>
    <w:link w:val="27"/>
    <w:autoRedefine/>
    <w:unhideWhenUsed/>
    <w:qFormat/>
    <w:uiPriority w:val="0"/>
    <w:pPr>
      <w:keepNext/>
      <w:keepLines/>
      <w:widowControl/>
      <w:numPr>
        <w:ilvl w:val="2"/>
        <w:numId w:val="1"/>
      </w:numPr>
      <w:tabs>
        <w:tab w:val="left" w:pos="420"/>
        <w:tab w:val="clear" w:pos="0"/>
      </w:tabs>
      <w:adjustRightInd/>
      <w:snapToGrid/>
      <w:spacing w:line="240" w:lineRule="auto"/>
      <w:ind w:left="0" w:leftChars="0" w:firstLine="632" w:firstLineChars="200"/>
      <w:jc w:val="left"/>
      <w:outlineLvl w:val="2"/>
    </w:pPr>
    <w:rPr>
      <w:b/>
      <w:spacing w:val="6"/>
      <w:kern w:val="0"/>
    </w:rPr>
  </w:style>
  <w:style w:type="paragraph" w:styleId="6">
    <w:name w:val="heading 4"/>
    <w:basedOn w:val="1"/>
    <w:next w:val="1"/>
    <w:link w:val="42"/>
    <w:autoRedefine/>
    <w:unhideWhenUsed/>
    <w:qFormat/>
    <w:uiPriority w:val="0"/>
    <w:pPr>
      <w:keepNext/>
      <w:keepLines/>
      <w:numPr>
        <w:ilvl w:val="3"/>
        <w:numId w:val="1"/>
      </w:numPr>
      <w:spacing w:beforeLines="0" w:beforeAutospacing="0" w:afterLines="0" w:afterAutospacing="0" w:line="240" w:lineRule="auto"/>
      <w:ind w:left="0" w:firstLine="632" w:firstLineChars="200"/>
      <w:jc w:val="left"/>
      <w:outlineLvl w:val="3"/>
    </w:pPr>
    <w:rPr>
      <w:b/>
    </w:rPr>
  </w:style>
  <w:style w:type="paragraph" w:styleId="7">
    <w:name w:val="heading 5"/>
    <w:basedOn w:val="1"/>
    <w:next w:val="1"/>
    <w:autoRedefine/>
    <w:unhideWhenUsed/>
    <w:qFormat/>
    <w:uiPriority w:val="0"/>
    <w:pPr>
      <w:keepNext/>
      <w:keepLines/>
      <w:numPr>
        <w:ilvl w:val="4"/>
        <w:numId w:val="1"/>
      </w:numPr>
      <w:spacing w:before="280" w:beforeLines="0" w:beforeAutospacing="0" w:after="290" w:afterLines="0" w:afterAutospacing="0" w:line="372" w:lineRule="auto"/>
      <w:ind w:left="1008" w:hanging="1008" w:firstLineChars="0"/>
      <w:outlineLvl w:val="4"/>
    </w:pPr>
    <w:rPr>
      <w:b/>
      <w:sz w:val="28"/>
    </w:rPr>
  </w:style>
  <w:style w:type="paragraph" w:styleId="8">
    <w:name w:val="heading 6"/>
    <w:basedOn w:val="1"/>
    <w:next w:val="1"/>
    <w:autoRedefine/>
    <w:unhideWhenUsed/>
    <w:qFormat/>
    <w:uiPriority w:val="0"/>
    <w:pPr>
      <w:keepNext/>
      <w:keepLines/>
      <w:numPr>
        <w:ilvl w:val="5"/>
        <w:numId w:val="1"/>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9">
    <w:name w:val="heading 7"/>
    <w:basedOn w:val="1"/>
    <w:next w:val="1"/>
    <w:autoRedefine/>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10">
    <w:name w:val="heading 8"/>
    <w:basedOn w:val="1"/>
    <w:next w:val="1"/>
    <w:autoRedefine/>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1">
    <w:name w:val="heading 9"/>
    <w:basedOn w:val="1"/>
    <w:next w:val="1"/>
    <w:autoRedefine/>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22">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2">
    <w:name w:val="Body Text Indent 2"/>
    <w:basedOn w:val="1"/>
    <w:autoRedefine/>
    <w:unhideWhenUsed/>
    <w:qFormat/>
    <w:uiPriority w:val="99"/>
    <w:pPr>
      <w:spacing w:after="120" w:afterLines="0" w:afterAutospacing="0" w:line="480" w:lineRule="auto"/>
      <w:ind w:left="420" w:leftChars="200"/>
    </w:pPr>
  </w:style>
  <w:style w:type="paragraph" w:styleId="12">
    <w:name w:val="Normal Indent"/>
    <w:basedOn w:val="1"/>
    <w:autoRedefine/>
    <w:qFormat/>
    <w:uiPriority w:val="0"/>
    <w:pPr>
      <w:ind w:firstLine="420" w:firstLineChars="200"/>
    </w:pPr>
  </w:style>
  <w:style w:type="paragraph" w:styleId="13">
    <w:name w:val="annotation text"/>
    <w:basedOn w:val="1"/>
    <w:autoRedefine/>
    <w:qFormat/>
    <w:uiPriority w:val="0"/>
    <w:pPr>
      <w:jc w:val="left"/>
    </w:pPr>
  </w:style>
  <w:style w:type="paragraph" w:styleId="14">
    <w:name w:val="Body Text"/>
    <w:basedOn w:val="1"/>
    <w:next w:val="1"/>
    <w:autoRedefine/>
    <w:qFormat/>
    <w:uiPriority w:val="1"/>
    <w:pPr>
      <w:ind w:left="226"/>
    </w:pPr>
    <w:rPr>
      <w:rFonts w:ascii="仿宋" w:hAnsi="仿宋" w:eastAsia="仿宋" w:cs="仿宋"/>
      <w:sz w:val="32"/>
      <w:szCs w:val="32"/>
      <w:lang w:val="zh-CN" w:eastAsia="zh-CN" w:bidi="zh-CN"/>
    </w:rPr>
  </w:style>
  <w:style w:type="paragraph" w:styleId="15">
    <w:name w:val="footer"/>
    <w:basedOn w:val="1"/>
    <w:autoRedefine/>
    <w:qFormat/>
    <w:uiPriority w:val="0"/>
    <w:pPr>
      <w:tabs>
        <w:tab w:val="center" w:pos="4153"/>
        <w:tab w:val="right" w:pos="8306"/>
      </w:tabs>
      <w:snapToGrid w:val="0"/>
      <w:jc w:val="left"/>
    </w:pPr>
    <w:rPr>
      <w:sz w:val="28"/>
    </w:rPr>
  </w:style>
  <w:style w:type="paragraph" w:styleId="1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basedOn w:val="1"/>
    <w:next w:val="1"/>
    <w:autoRedefine/>
    <w:qFormat/>
    <w:uiPriority w:val="0"/>
    <w:pPr>
      <w:ind w:firstLine="0" w:firstLineChars="0"/>
    </w:pPr>
    <w:rPr>
      <w:b/>
    </w:rPr>
  </w:style>
  <w:style w:type="paragraph" w:styleId="18">
    <w:name w:val="toc 2"/>
    <w:basedOn w:val="1"/>
    <w:next w:val="1"/>
    <w:autoRedefine/>
    <w:qFormat/>
    <w:uiPriority w:val="0"/>
    <w:pPr>
      <w:snapToGrid w:val="0"/>
      <w:spacing w:line="480" w:lineRule="exact"/>
      <w:ind w:left="0" w:leftChars="0"/>
    </w:pPr>
  </w:style>
  <w:style w:type="paragraph" w:styleId="19">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autoRedefine/>
    <w:qFormat/>
    <w:uiPriority w:val="0"/>
    <w:rPr>
      <w:b/>
    </w:rPr>
  </w:style>
  <w:style w:type="character" w:customStyle="1" w:styleId="24">
    <w:name w:val="标题 1 Char"/>
    <w:link w:val="3"/>
    <w:autoRedefine/>
    <w:qFormat/>
    <w:uiPriority w:val="0"/>
    <w:rPr>
      <w:rFonts w:ascii="仿宋" w:hAnsi="仿宋" w:eastAsia="黑体" w:cs="仿宋"/>
      <w:b/>
      <w:kern w:val="44"/>
      <w:sz w:val="28"/>
      <w:szCs w:val="28"/>
    </w:rPr>
  </w:style>
  <w:style w:type="character" w:customStyle="1" w:styleId="25">
    <w:name w:val="标题 2 Char1"/>
    <w:link w:val="4"/>
    <w:autoRedefine/>
    <w:qFormat/>
    <w:uiPriority w:val="0"/>
    <w:rPr>
      <w:rFonts w:ascii="楷体" w:hAnsi="楷体" w:eastAsia="楷体" w:cs="楷体"/>
      <w:b/>
      <w:szCs w:val="28"/>
    </w:rPr>
  </w:style>
  <w:style w:type="paragraph" w:customStyle="1" w:styleId="26">
    <w:name w:val="WW-Default"/>
    <w:autoRedefine/>
    <w:qFormat/>
    <w:uiPriority w:val="0"/>
    <w:pPr>
      <w:widowControl w:val="0"/>
      <w:suppressAutoHyphens/>
      <w:autoSpaceDE w:val="0"/>
    </w:pPr>
    <w:rPr>
      <w:rFonts w:ascii="Calibri" w:hAnsi="Calibri" w:eastAsia="宋体" w:cs="Times New Roman"/>
      <w:color w:val="000000"/>
      <w:sz w:val="24"/>
      <w:szCs w:val="24"/>
      <w:lang w:val="en-US" w:eastAsia="zh-CN" w:bidi="ar-SA"/>
    </w:rPr>
  </w:style>
  <w:style w:type="character" w:customStyle="1" w:styleId="27">
    <w:name w:val="标题 3 Char"/>
    <w:link w:val="5"/>
    <w:autoRedefine/>
    <w:qFormat/>
    <w:uiPriority w:val="0"/>
    <w:rPr>
      <w:rFonts w:eastAsia="仿宋"/>
      <w:b/>
      <w:spacing w:val="6"/>
      <w:kern w:val="0"/>
      <w:szCs w:val="28"/>
    </w:rPr>
  </w:style>
  <w:style w:type="paragraph" w:customStyle="1" w:styleId="28">
    <w:name w:val="封面标题"/>
    <w:basedOn w:val="1"/>
    <w:autoRedefine/>
    <w:qFormat/>
    <w:uiPriority w:val="0"/>
    <w:pPr>
      <w:snapToGrid w:val="0"/>
      <w:spacing w:line="240" w:lineRule="auto"/>
      <w:ind w:firstLine="0" w:firstLineChars="0"/>
      <w:jc w:val="center"/>
    </w:pPr>
    <w:rPr>
      <w:rFonts w:eastAsia="方正小标宋简体"/>
      <w:b/>
      <w:sz w:val="44"/>
    </w:rPr>
  </w:style>
  <w:style w:type="paragraph" w:customStyle="1" w:styleId="29">
    <w:name w:val="WPSOffice手动目录 2"/>
    <w:autoRedefine/>
    <w:qFormat/>
    <w:uiPriority w:val="0"/>
    <w:pPr>
      <w:ind w:leftChars="200"/>
    </w:pPr>
    <w:rPr>
      <w:rFonts w:ascii="Times New Roman" w:hAnsi="Times New Roman" w:eastAsia="宋体" w:cs="Times New Roman"/>
      <w:sz w:val="20"/>
      <w:szCs w:val="20"/>
    </w:rPr>
  </w:style>
  <w:style w:type="paragraph" w:customStyle="1" w:styleId="30">
    <w:name w:val="WPSOffice手动目录 1"/>
    <w:autoRedefine/>
    <w:qFormat/>
    <w:uiPriority w:val="0"/>
    <w:pPr>
      <w:ind w:leftChars="0"/>
    </w:pPr>
    <w:rPr>
      <w:rFonts w:ascii="Times New Roman" w:hAnsi="Times New Roman" w:eastAsia="宋体" w:cs="Times New Roman"/>
      <w:sz w:val="20"/>
      <w:szCs w:val="20"/>
    </w:rPr>
  </w:style>
  <w:style w:type="paragraph" w:customStyle="1" w:styleId="31">
    <w:name w:val="样式 标题 1 + 首行缩进:  2 字符"/>
    <w:basedOn w:val="3"/>
    <w:autoRedefine/>
    <w:qFormat/>
    <w:uiPriority w:val="0"/>
    <w:pPr>
      <w:tabs>
        <w:tab w:val="left" w:pos="0"/>
        <w:tab w:val="clear" w:pos="420"/>
      </w:tabs>
      <w:spacing w:line="240" w:lineRule="auto"/>
      <w:ind w:firstLine="200" w:firstLineChars="200"/>
      <w:jc w:val="center"/>
    </w:pPr>
    <w:rPr>
      <w:rFonts w:eastAsia="黑体" w:cs="宋体"/>
      <w:sz w:val="30"/>
      <w:szCs w:val="20"/>
    </w:rPr>
  </w:style>
  <w:style w:type="paragraph" w:styleId="32">
    <w:name w:val="List Paragraph"/>
    <w:basedOn w:val="1"/>
    <w:autoRedefine/>
    <w:qFormat/>
    <w:uiPriority w:val="1"/>
    <w:pPr>
      <w:ind w:left="226" w:firstLine="633"/>
    </w:pPr>
    <w:rPr>
      <w:rFonts w:ascii="仿宋" w:hAnsi="仿宋" w:eastAsia="仿宋" w:cs="仿宋"/>
      <w:lang w:val="zh-CN" w:eastAsia="zh-CN" w:bidi="zh-CN"/>
    </w:rPr>
  </w:style>
  <w:style w:type="table" w:customStyle="1" w:styleId="33">
    <w:name w:val="Table Normal"/>
    <w:autoRedefine/>
    <w:semiHidden/>
    <w:unhideWhenUsed/>
    <w:qFormat/>
    <w:uiPriority w:val="0"/>
    <w:tblPr>
      <w:tblCellMar>
        <w:top w:w="0" w:type="dxa"/>
        <w:left w:w="0" w:type="dxa"/>
        <w:bottom w:w="0" w:type="dxa"/>
        <w:right w:w="0" w:type="dxa"/>
      </w:tblCellMar>
    </w:tblPr>
  </w:style>
  <w:style w:type="paragraph" w:customStyle="1" w:styleId="34">
    <w:name w:val="Body text|1"/>
    <w:basedOn w:val="1"/>
    <w:link w:val="38"/>
    <w:autoRedefine/>
    <w:qFormat/>
    <w:uiPriority w:val="0"/>
    <w:pPr>
      <w:widowControl w:val="0"/>
      <w:shd w:val="clear" w:color="auto" w:fill="auto"/>
      <w:spacing w:line="391" w:lineRule="auto"/>
      <w:ind w:firstLine="400"/>
    </w:pPr>
    <w:rPr>
      <w:rFonts w:ascii="宋体" w:hAnsi="宋体" w:eastAsia="宋体" w:cs="宋体"/>
      <w:sz w:val="30"/>
      <w:szCs w:val="30"/>
      <w:u w:val="none"/>
      <w:shd w:val="clear" w:color="auto" w:fill="auto"/>
      <w:lang w:val="zh-TW" w:eastAsia="zh-TW" w:bidi="zh-TW"/>
    </w:rPr>
  </w:style>
  <w:style w:type="paragraph" w:customStyle="1" w:styleId="35">
    <w:name w:val="Body text|3"/>
    <w:basedOn w:val="1"/>
    <w:autoRedefine/>
    <w:qFormat/>
    <w:uiPriority w:val="0"/>
    <w:pPr>
      <w:widowControl w:val="0"/>
      <w:shd w:val="clear" w:color="auto" w:fill="auto"/>
      <w:spacing w:after="130" w:line="422" w:lineRule="auto"/>
    </w:pPr>
    <w:rPr>
      <w:sz w:val="28"/>
      <w:szCs w:val="28"/>
      <w:u w:val="none"/>
      <w:shd w:val="clear" w:color="auto" w:fill="auto"/>
      <w:lang w:val="zh-TW" w:eastAsia="zh-TW" w:bidi="zh-TW"/>
    </w:rPr>
  </w:style>
  <w:style w:type="paragraph" w:customStyle="1" w:styleId="36">
    <w:name w:val="Body text|2"/>
    <w:basedOn w:val="1"/>
    <w:autoRedefine/>
    <w:qFormat/>
    <w:uiPriority w:val="0"/>
    <w:pPr>
      <w:widowControl w:val="0"/>
      <w:shd w:val="clear" w:color="auto" w:fill="auto"/>
      <w:spacing w:line="367" w:lineRule="auto"/>
      <w:ind w:firstLine="760"/>
    </w:pPr>
    <w:rPr>
      <w:sz w:val="32"/>
      <w:szCs w:val="32"/>
      <w:u w:val="none"/>
      <w:shd w:val="clear" w:color="auto" w:fill="auto"/>
      <w:lang w:val="zh-TW" w:eastAsia="zh-TW" w:bidi="zh-TW"/>
    </w:rPr>
  </w:style>
  <w:style w:type="paragraph" w:customStyle="1" w:styleId="37">
    <w:name w:val="Header or footer|1"/>
    <w:basedOn w:val="1"/>
    <w:autoRedefine/>
    <w:qFormat/>
    <w:uiPriority w:val="0"/>
    <w:pPr>
      <w:widowControl w:val="0"/>
      <w:shd w:val="clear" w:color="auto" w:fill="auto"/>
      <w:spacing w:line="334" w:lineRule="auto"/>
      <w:ind w:left="-10"/>
      <w:jc w:val="center"/>
    </w:pPr>
    <w:rPr>
      <w:sz w:val="28"/>
      <w:szCs w:val="28"/>
      <w:u w:val="none"/>
      <w:shd w:val="clear" w:color="auto" w:fill="auto"/>
      <w:lang w:val="zh-TW" w:eastAsia="zh-TW" w:bidi="zh-TW"/>
    </w:rPr>
  </w:style>
  <w:style w:type="character" w:customStyle="1" w:styleId="38">
    <w:name w:val="Body text|1_"/>
    <w:basedOn w:val="22"/>
    <w:link w:val="34"/>
    <w:autoRedefine/>
    <w:qFormat/>
    <w:uiPriority w:val="0"/>
    <w:rPr>
      <w:rFonts w:ascii="宋体" w:hAnsi="宋体" w:eastAsia="宋体" w:cs="宋体"/>
      <w:sz w:val="30"/>
      <w:szCs w:val="30"/>
      <w:u w:val="none"/>
      <w:shd w:val="clear" w:color="auto" w:fill="auto"/>
      <w:lang w:val="zh-TW" w:eastAsia="zh-TW" w:bidi="zh-TW"/>
    </w:rPr>
  </w:style>
  <w:style w:type="paragraph" w:customStyle="1" w:styleId="39">
    <w:name w:val="Other|2"/>
    <w:basedOn w:val="1"/>
    <w:autoRedefine/>
    <w:qFormat/>
    <w:uiPriority w:val="0"/>
    <w:pPr>
      <w:widowControl w:val="0"/>
      <w:shd w:val="clear" w:color="auto" w:fill="auto"/>
      <w:spacing w:line="364" w:lineRule="exact"/>
      <w:jc w:val="center"/>
    </w:pPr>
    <w:rPr>
      <w:rFonts w:ascii="宋体" w:hAnsi="宋体" w:eastAsia="宋体" w:cs="宋体"/>
      <w:sz w:val="18"/>
      <w:szCs w:val="18"/>
      <w:u w:val="none"/>
      <w:shd w:val="clear" w:color="auto" w:fill="auto"/>
      <w:lang w:val="zh-TW" w:eastAsia="zh-TW" w:bidi="zh-TW"/>
    </w:rPr>
  </w:style>
  <w:style w:type="paragraph" w:customStyle="1" w:styleId="40">
    <w:name w:val="Other|1"/>
    <w:basedOn w:val="1"/>
    <w:autoRedefine/>
    <w:qFormat/>
    <w:uiPriority w:val="0"/>
    <w:pPr>
      <w:widowControl w:val="0"/>
      <w:shd w:val="clear" w:color="auto" w:fill="auto"/>
      <w:spacing w:line="391" w:lineRule="auto"/>
      <w:ind w:firstLine="400"/>
    </w:pPr>
    <w:rPr>
      <w:rFonts w:ascii="宋体" w:hAnsi="宋体" w:eastAsia="宋体" w:cs="宋体"/>
      <w:sz w:val="30"/>
      <w:szCs w:val="30"/>
      <w:u w:val="none"/>
      <w:shd w:val="clear" w:color="auto" w:fill="auto"/>
      <w:lang w:val="zh-TW" w:eastAsia="zh-TW" w:bidi="zh-TW"/>
    </w:rPr>
  </w:style>
  <w:style w:type="paragraph" w:customStyle="1" w:styleId="41">
    <w:name w:val="4正文"/>
    <w:basedOn w:val="1"/>
    <w:autoRedefine/>
    <w:qFormat/>
    <w:uiPriority w:val="0"/>
    <w:pPr>
      <w:adjustRightInd w:val="0"/>
      <w:spacing w:beforeLines="50" w:afterLines="50" w:line="400" w:lineRule="atLeast"/>
      <w:ind w:firstLine="200" w:firstLineChars="200"/>
      <w:textAlignment w:val="baseline"/>
    </w:pPr>
    <w:rPr>
      <w:rFonts w:ascii="宋体" w:hAnsi="宋体"/>
      <w:sz w:val="24"/>
      <w:szCs w:val="24"/>
    </w:rPr>
  </w:style>
  <w:style w:type="character" w:customStyle="1" w:styleId="42">
    <w:name w:val="标题 4 Char1"/>
    <w:link w:val="6"/>
    <w:autoRedefine/>
    <w:qFormat/>
    <w:uiPriority w:val="0"/>
    <w:rPr>
      <w:rFonts w:eastAsia="仿宋"/>
      <w:b/>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13097</Words>
  <Characters>13245</Characters>
  <Lines>0</Lines>
  <Paragraphs>0</Paragraphs>
  <TotalTime>0</TotalTime>
  <ScaleCrop>false</ScaleCrop>
  <LinksUpToDate>false</LinksUpToDate>
  <CharactersWithSpaces>13411</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2022-05-26T21:30:00Z</dcterms:created>
  <dc:creator>安全-李超</dc:creator>
  <cp:lastModifiedBy>Administrator</cp:lastModifiedBy>
  <dcterms:modified xsi:type="dcterms:W3CDTF">2024-10-12T05:52:53Z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5E67FD6934F249CC878281744B3EB933_13</vt:lpwstr>
  </property>
</Properties>
</file>