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双鸭山市企业上市</w:t>
      </w:r>
      <w:r>
        <w:rPr>
          <w:rFonts w:hint="eastAsia" w:ascii="方正小标宋简体" w:hAnsi="方正小标宋简体" w:eastAsia="方正小标宋简体" w:cs="方正小标宋简体"/>
          <w:color w:val="auto"/>
          <w:sz w:val="44"/>
          <w:szCs w:val="44"/>
          <w:lang w:eastAsia="zh-CN"/>
        </w:rPr>
        <w:t>（</w:t>
      </w:r>
      <w:r>
        <w:rPr>
          <w:rFonts w:hint="eastAsia" w:ascii="方正小标宋简体" w:hAnsi="方正小标宋简体" w:eastAsia="方正小标宋简体" w:cs="方正小标宋简体"/>
          <w:color w:val="auto"/>
          <w:sz w:val="44"/>
          <w:szCs w:val="44"/>
        </w:rPr>
        <w:t>挂牌</w:t>
      </w:r>
      <w:r>
        <w:rPr>
          <w:rFonts w:hint="eastAsia" w:ascii="方正小标宋简体" w:hAnsi="方正小标宋简体" w:eastAsia="方正小标宋简体" w:cs="方正小标宋简体"/>
          <w:color w:val="auto"/>
          <w:sz w:val="44"/>
          <w:szCs w:val="44"/>
          <w:lang w:val="en" w:eastAsia="zh-CN"/>
        </w:rPr>
        <w:t>）</w:t>
      </w:r>
      <w:r>
        <w:rPr>
          <w:rFonts w:hint="eastAsia" w:ascii="方正小标宋简体" w:hAnsi="方正小标宋简体" w:eastAsia="方正小标宋简体" w:cs="方正小标宋简体"/>
          <w:color w:val="auto"/>
          <w:sz w:val="44"/>
          <w:szCs w:val="44"/>
        </w:rPr>
        <w:t>扶持奖励办法</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color w:val="auto"/>
          <w:sz w:val="44"/>
          <w:szCs w:val="44"/>
          <w:lang w:val="en" w:eastAsia="zh-CN"/>
        </w:rPr>
      </w:pPr>
      <w:r>
        <w:rPr>
          <w:rFonts w:hint="eastAsia" w:ascii="方正小标宋简体" w:hAnsi="方正小标宋简体" w:eastAsia="方正小标宋简体" w:cs="方正小标宋简体"/>
          <w:color w:val="auto"/>
          <w:sz w:val="44"/>
          <w:szCs w:val="44"/>
          <w:lang w:eastAsia="zh-CN"/>
        </w:rPr>
        <w:t>（</w:t>
      </w:r>
      <w:r>
        <w:rPr>
          <w:rFonts w:hint="eastAsia" w:ascii="方正小标宋简体" w:hAnsi="方正小标宋简体" w:eastAsia="方正小标宋简体" w:cs="方正小标宋简体"/>
          <w:color w:val="auto"/>
          <w:sz w:val="44"/>
          <w:szCs w:val="44"/>
          <w:lang w:val="en-US" w:eastAsia="zh-CN"/>
        </w:rPr>
        <w:t>2022—2024年</w:t>
      </w:r>
      <w:r>
        <w:rPr>
          <w:rFonts w:hint="eastAsia" w:ascii="方正小标宋简体" w:hAnsi="方正小标宋简体" w:eastAsia="方正小标宋简体" w:cs="方正小标宋简体"/>
          <w:color w:val="auto"/>
          <w:sz w:val="44"/>
          <w:szCs w:val="44"/>
          <w:lang w:val="en"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textAlignment w:val="auto"/>
        <w:rPr>
          <w:rFonts w:hint="eastAsia" w:ascii="仿宋_GB2312" w:hAnsi="仿宋_GB2312" w:eastAsia="仿宋_GB2312" w:cs="仿宋_GB2312"/>
          <w:color w:val="auto"/>
          <w:sz w:val="36"/>
          <w:szCs w:val="36"/>
        </w:rPr>
      </w:pP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为贯彻落实党中央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国务院关于资本市场改革的重大部署及我省“紫丁香计划”</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推动</w:t>
      </w:r>
      <w:r>
        <w:rPr>
          <w:rFonts w:hint="eastAsia" w:ascii="仿宋_GB2312" w:hAnsi="仿宋_GB2312" w:eastAsia="仿宋_GB2312" w:cs="仿宋_GB2312"/>
          <w:color w:val="auto"/>
          <w:sz w:val="32"/>
          <w:szCs w:val="32"/>
          <w:lang w:eastAsia="zh-CN"/>
        </w:rPr>
        <w:t>我市</w:t>
      </w:r>
      <w:r>
        <w:rPr>
          <w:rFonts w:hint="eastAsia" w:ascii="仿宋_GB2312" w:hAnsi="仿宋_GB2312" w:eastAsia="仿宋_GB2312" w:cs="仿宋_GB2312"/>
          <w:color w:val="auto"/>
          <w:sz w:val="32"/>
          <w:szCs w:val="32"/>
        </w:rPr>
        <w:t>企业</w:t>
      </w:r>
      <w:bookmarkStart w:id="0" w:name="_GoBack"/>
      <w:bookmarkEnd w:id="0"/>
      <w:r>
        <w:rPr>
          <w:rFonts w:hint="eastAsia" w:ascii="仿宋_GB2312" w:hAnsi="仿宋_GB2312" w:eastAsia="仿宋_GB2312" w:cs="仿宋_GB2312"/>
          <w:color w:val="auto"/>
          <w:sz w:val="32"/>
          <w:szCs w:val="32"/>
        </w:rPr>
        <w:t>通过在多层次资本市场上市做大做强</w:t>
      </w:r>
      <w:r>
        <w:rPr>
          <w:rFonts w:hint="eastAsia" w:ascii="仿宋_GB2312" w:hAnsi="仿宋_GB2312" w:eastAsia="仿宋_GB2312" w:cs="仿宋_GB2312"/>
          <w:color w:val="auto"/>
          <w:sz w:val="32"/>
          <w:szCs w:val="32"/>
          <w:lang w:eastAsia="zh-CN"/>
        </w:rPr>
        <w:t>，提升企业市场影响力和核心竞争力，</w:t>
      </w:r>
      <w:r>
        <w:rPr>
          <w:rFonts w:hint="eastAsia" w:ascii="仿宋_GB2312" w:hAnsi="仿宋_GB2312" w:eastAsia="仿宋_GB2312" w:cs="仿宋_GB2312"/>
          <w:color w:val="auto"/>
          <w:sz w:val="32"/>
          <w:szCs w:val="32"/>
        </w:rPr>
        <w:t>助力地方经济高质量发展</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制定本办法</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一、奖励范围</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w:t>
      </w:r>
      <w:r>
        <w:rPr>
          <w:rFonts w:hint="default" w:ascii="仿宋_GB2312" w:hAnsi="仿宋_GB2312" w:eastAsia="仿宋_GB2312" w:cs="仿宋_GB2312"/>
          <w:color w:val="auto"/>
          <w:sz w:val="32"/>
          <w:szCs w:val="32"/>
          <w:lang w:val="en" w:eastAsia="zh-CN"/>
        </w:rPr>
        <w:t>）</w:t>
      </w:r>
      <w:r>
        <w:rPr>
          <w:rFonts w:hint="eastAsia" w:ascii="仿宋_GB2312" w:hAnsi="仿宋_GB2312" w:eastAsia="仿宋_GB2312" w:cs="仿宋_GB2312"/>
          <w:color w:val="auto"/>
          <w:sz w:val="32"/>
          <w:szCs w:val="32"/>
          <w:lang w:val="en-US" w:eastAsia="zh-CN"/>
        </w:rPr>
        <w:t>已纳入市级上市后备企业资源库内的企业，符合下列条件之一的，可以申请企业上市（挂牌</w:t>
      </w:r>
      <w:r>
        <w:rPr>
          <w:rFonts w:hint="default" w:ascii="仿宋_GB2312" w:hAnsi="仿宋_GB2312" w:eastAsia="仿宋_GB2312" w:cs="仿宋_GB2312"/>
          <w:color w:val="auto"/>
          <w:sz w:val="32"/>
          <w:szCs w:val="32"/>
          <w:lang w:val="en" w:eastAsia="zh-CN"/>
        </w:rPr>
        <w:t>）</w:t>
      </w:r>
      <w:r>
        <w:rPr>
          <w:rFonts w:hint="eastAsia" w:ascii="仿宋_GB2312" w:hAnsi="仿宋_GB2312" w:eastAsia="仿宋_GB2312" w:cs="仿宋_GB2312"/>
          <w:color w:val="auto"/>
          <w:sz w:val="32"/>
          <w:szCs w:val="32"/>
          <w:lang w:val="en-US" w:eastAsia="zh-CN"/>
        </w:rPr>
        <w:t>扶持奖励。</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1.在境内首发上市以及在全国中小企业股份转让系统（新三板</w:t>
      </w:r>
      <w:r>
        <w:rPr>
          <w:rFonts w:hint="default" w:ascii="仿宋_GB2312" w:hAnsi="仿宋_GB2312" w:eastAsia="仿宋_GB2312" w:cs="仿宋_GB2312"/>
          <w:color w:val="auto"/>
          <w:sz w:val="32"/>
          <w:szCs w:val="32"/>
          <w:lang w:val="en" w:eastAsia="zh-CN"/>
        </w:rPr>
        <w:t>）</w:t>
      </w:r>
      <w:r>
        <w:rPr>
          <w:rFonts w:hint="eastAsia" w:ascii="仿宋_GB2312" w:hAnsi="仿宋_GB2312" w:eastAsia="仿宋_GB2312" w:cs="仿宋_GB2312"/>
          <w:color w:val="auto"/>
          <w:sz w:val="32"/>
          <w:szCs w:val="32"/>
          <w:lang w:val="en-US" w:eastAsia="zh-CN"/>
        </w:rPr>
        <w:t>挂牌的企业，其上市（挂牌</w:t>
      </w:r>
      <w:r>
        <w:rPr>
          <w:rFonts w:hint="default" w:ascii="仿宋_GB2312" w:hAnsi="仿宋_GB2312" w:eastAsia="仿宋_GB2312" w:cs="仿宋_GB2312"/>
          <w:color w:val="auto"/>
          <w:sz w:val="32"/>
          <w:szCs w:val="32"/>
          <w:lang w:val="en" w:eastAsia="zh-CN"/>
        </w:rPr>
        <w:t>）</w:t>
      </w:r>
      <w:r>
        <w:rPr>
          <w:rFonts w:hint="eastAsia" w:ascii="仿宋_GB2312" w:hAnsi="仿宋_GB2312" w:eastAsia="仿宋_GB2312" w:cs="仿宋_GB2312"/>
          <w:color w:val="auto"/>
          <w:sz w:val="32"/>
          <w:szCs w:val="32"/>
          <w:lang w:val="en-US" w:eastAsia="zh-CN"/>
        </w:rPr>
        <w:t>主体及主营业务均在我市范围内。</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2.在境外主板、创业板首发上市的企业，其上市主体及主营业务均在我市范围内，首发上市融资额度需达到2亿元以上。</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w:t>
      </w:r>
      <w:r>
        <w:rPr>
          <w:rFonts w:hint="default" w:ascii="仿宋_GB2312" w:hAnsi="仿宋_GB2312" w:eastAsia="仿宋_GB2312" w:cs="仿宋_GB2312"/>
          <w:color w:val="auto"/>
          <w:sz w:val="32"/>
          <w:szCs w:val="32"/>
          <w:lang w:val="en" w:eastAsia="zh-CN"/>
        </w:rPr>
        <w:t>）</w:t>
      </w:r>
      <w:r>
        <w:rPr>
          <w:rFonts w:hint="eastAsia" w:ascii="仿宋_GB2312" w:hAnsi="仿宋_GB2312" w:eastAsia="仿宋_GB2312" w:cs="仿宋_GB2312"/>
          <w:color w:val="auto"/>
          <w:sz w:val="32"/>
          <w:szCs w:val="32"/>
          <w:lang w:val="en-US" w:eastAsia="zh-CN"/>
        </w:rPr>
        <w:t>省外已上市企业迁入我市的，可以申请企业上市（挂牌</w:t>
      </w:r>
      <w:r>
        <w:rPr>
          <w:rFonts w:hint="default" w:ascii="仿宋_GB2312" w:hAnsi="仿宋_GB2312" w:eastAsia="仿宋_GB2312" w:cs="仿宋_GB2312"/>
          <w:color w:val="auto"/>
          <w:sz w:val="32"/>
          <w:szCs w:val="32"/>
          <w:lang w:val="en" w:eastAsia="zh-CN"/>
        </w:rPr>
        <w:t>）</w:t>
      </w:r>
      <w:r>
        <w:rPr>
          <w:rFonts w:hint="eastAsia" w:ascii="仿宋_GB2312" w:hAnsi="仿宋_GB2312" w:eastAsia="仿宋_GB2312" w:cs="仿宋_GB2312"/>
          <w:color w:val="auto"/>
          <w:sz w:val="32"/>
          <w:szCs w:val="32"/>
          <w:lang w:val="en-US" w:eastAsia="zh-CN"/>
        </w:rPr>
        <w:t>扶持奖励。</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lang w:val="en-US" w:eastAsia="zh-CN"/>
        </w:rPr>
        <w:t>二、</w:t>
      </w:r>
      <w:r>
        <w:rPr>
          <w:rFonts w:hint="eastAsia" w:ascii="黑体" w:hAnsi="黑体" w:eastAsia="黑体" w:cs="黑体"/>
          <w:color w:val="auto"/>
          <w:sz w:val="32"/>
          <w:szCs w:val="32"/>
          <w:lang w:eastAsia="zh-CN"/>
        </w:rPr>
        <w:t>奖励标准</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一</w:t>
      </w:r>
      <w:r>
        <w:rPr>
          <w:rFonts w:hint="default" w:ascii="仿宋_GB2312" w:hAnsi="仿宋_GB2312" w:eastAsia="仿宋_GB2312" w:cs="仿宋_GB2312"/>
          <w:color w:val="auto"/>
          <w:sz w:val="32"/>
          <w:szCs w:val="32"/>
          <w:lang w:val="en" w:eastAsia="zh-CN"/>
        </w:rPr>
        <w:t>）</w:t>
      </w:r>
      <w:r>
        <w:rPr>
          <w:rFonts w:hint="eastAsia" w:ascii="仿宋_GB2312" w:hAnsi="仿宋_GB2312" w:eastAsia="仿宋_GB2312" w:cs="仿宋_GB2312"/>
          <w:color w:val="auto"/>
          <w:sz w:val="32"/>
          <w:szCs w:val="32"/>
        </w:rPr>
        <w:t>对拟</w:t>
      </w:r>
      <w:r>
        <w:rPr>
          <w:rFonts w:hint="eastAsia" w:ascii="仿宋_GB2312" w:hAnsi="仿宋_GB2312" w:eastAsia="仿宋_GB2312" w:cs="仿宋_GB2312"/>
          <w:color w:val="auto"/>
          <w:sz w:val="32"/>
          <w:szCs w:val="32"/>
          <w:lang w:val="en-US" w:eastAsia="zh-CN"/>
        </w:rPr>
        <w:t>在沪、深交易所</w:t>
      </w:r>
      <w:r>
        <w:rPr>
          <w:rFonts w:hint="eastAsia" w:ascii="仿宋_GB2312" w:hAnsi="仿宋_GB2312" w:eastAsia="仿宋_GB2312" w:cs="仿宋_GB2312"/>
          <w:color w:val="auto"/>
          <w:sz w:val="32"/>
          <w:szCs w:val="32"/>
        </w:rPr>
        <w:t>上市的后备企业</w:t>
      </w:r>
      <w:r>
        <w:rPr>
          <w:rFonts w:hint="eastAsia" w:ascii="仿宋_GB2312" w:hAnsi="仿宋_GB2312" w:eastAsia="仿宋_GB2312" w:cs="仿宋_GB2312"/>
          <w:color w:val="auto"/>
          <w:sz w:val="32"/>
          <w:szCs w:val="32"/>
          <w:lang w:eastAsia="zh-CN"/>
        </w:rPr>
        <w:t>，市级财政给予</w:t>
      </w:r>
      <w:r>
        <w:rPr>
          <w:rFonts w:hint="eastAsia" w:ascii="仿宋_GB2312" w:hAnsi="仿宋_GB2312" w:eastAsia="仿宋_GB2312" w:cs="仿宋_GB2312"/>
          <w:color w:val="auto"/>
          <w:sz w:val="32"/>
          <w:szCs w:val="32"/>
        </w:rPr>
        <w:t>奖励</w:t>
      </w:r>
      <w:r>
        <w:rPr>
          <w:rFonts w:hint="eastAsia" w:ascii="仿宋_GB2312" w:hAnsi="仿宋_GB2312" w:eastAsia="仿宋_GB2312" w:cs="仿宋_GB2312"/>
          <w:color w:val="auto"/>
          <w:sz w:val="32"/>
          <w:szCs w:val="32"/>
          <w:lang w:val="en-US" w:eastAsia="zh-CN"/>
        </w:rPr>
        <w:t>500</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分阶段拨付</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1.在黑龙江证监局完成上市辅导验收合格</w:t>
      </w:r>
      <w:r>
        <w:rPr>
          <w:rFonts w:hint="eastAsia" w:ascii="仿宋_GB2312" w:hAnsi="仿宋_GB2312" w:eastAsia="仿宋_GB2312" w:cs="仿宋_GB2312"/>
          <w:color w:val="auto"/>
          <w:sz w:val="32"/>
          <w:szCs w:val="32"/>
          <w:lang w:eastAsia="zh-CN"/>
        </w:rPr>
        <w:t>，一次性</w:t>
      </w:r>
      <w:r>
        <w:rPr>
          <w:rFonts w:hint="eastAsia" w:ascii="仿宋_GB2312" w:hAnsi="仿宋_GB2312" w:eastAsia="仿宋_GB2312" w:cs="仿宋_GB2312"/>
          <w:color w:val="auto"/>
          <w:sz w:val="32"/>
          <w:szCs w:val="32"/>
        </w:rPr>
        <w:t>奖励</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.企业上市申请材料已被证监会正式受理(以证监会受理函为准)</w:t>
      </w:r>
      <w:r>
        <w:rPr>
          <w:rFonts w:hint="eastAsia" w:ascii="仿宋_GB2312" w:hAnsi="仿宋_GB2312" w:eastAsia="仿宋_GB2312" w:cs="仿宋_GB2312"/>
          <w:color w:val="auto"/>
          <w:sz w:val="32"/>
          <w:szCs w:val="32"/>
          <w:lang w:eastAsia="zh-CN"/>
        </w:rPr>
        <w:t>，一次性</w:t>
      </w:r>
      <w:r>
        <w:rPr>
          <w:rFonts w:hint="eastAsia" w:ascii="仿宋_GB2312" w:hAnsi="仿宋_GB2312" w:eastAsia="仿宋_GB2312" w:cs="仿宋_GB2312"/>
          <w:color w:val="auto"/>
          <w:sz w:val="32"/>
          <w:szCs w:val="32"/>
        </w:rPr>
        <w:t>奖励</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.完成首发上市</w:t>
      </w:r>
      <w:r>
        <w:rPr>
          <w:rFonts w:hint="eastAsia" w:ascii="仿宋_GB2312" w:hAnsi="仿宋_GB2312" w:eastAsia="仿宋_GB2312" w:cs="仿宋_GB2312"/>
          <w:color w:val="auto"/>
          <w:sz w:val="32"/>
          <w:szCs w:val="32"/>
          <w:lang w:eastAsia="zh-CN"/>
        </w:rPr>
        <w:t>，一次性</w:t>
      </w:r>
      <w:r>
        <w:rPr>
          <w:rFonts w:hint="eastAsia" w:ascii="仿宋_GB2312" w:hAnsi="仿宋_GB2312" w:eastAsia="仿宋_GB2312" w:cs="仿宋_GB2312"/>
          <w:color w:val="auto"/>
          <w:sz w:val="32"/>
          <w:szCs w:val="32"/>
        </w:rPr>
        <w:t>奖励</w:t>
      </w:r>
      <w:r>
        <w:rPr>
          <w:rFonts w:hint="eastAsia" w:ascii="仿宋_GB2312" w:hAnsi="仿宋_GB2312" w:eastAsia="仿宋_GB2312" w:cs="仿宋_GB2312"/>
          <w:color w:val="auto"/>
          <w:sz w:val="32"/>
          <w:szCs w:val="32"/>
          <w:lang w:val="en-US" w:eastAsia="zh-CN"/>
        </w:rPr>
        <w:t>300</w:t>
      </w:r>
      <w:r>
        <w:rPr>
          <w:rFonts w:hint="eastAsia" w:ascii="仿宋_GB2312" w:hAnsi="仿宋_GB2312" w:eastAsia="仿宋_GB2312" w:cs="仿宋_GB2312"/>
          <w:color w:val="auto"/>
          <w:sz w:val="32"/>
          <w:szCs w:val="32"/>
        </w:rPr>
        <w:t>万元。</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二</w:t>
      </w:r>
      <w:r>
        <w:rPr>
          <w:rFonts w:hint="default" w:ascii="仿宋_GB2312" w:hAnsi="仿宋_GB2312" w:eastAsia="仿宋_GB2312" w:cs="仿宋_GB2312"/>
          <w:color w:val="auto"/>
          <w:sz w:val="32"/>
          <w:szCs w:val="32"/>
          <w:lang w:val="en" w:eastAsia="zh-CN"/>
        </w:rPr>
        <w:t>）</w:t>
      </w:r>
      <w:r>
        <w:rPr>
          <w:rFonts w:hint="eastAsia" w:ascii="仿宋_GB2312" w:hAnsi="仿宋_GB2312" w:eastAsia="仿宋_GB2312" w:cs="仿宋_GB2312"/>
          <w:color w:val="auto"/>
          <w:sz w:val="32"/>
          <w:szCs w:val="32"/>
        </w:rPr>
        <w:t>对在境外主板、创业板首发上市的</w:t>
      </w:r>
      <w:r>
        <w:rPr>
          <w:rFonts w:hint="eastAsia" w:ascii="仿宋_GB2312" w:hAnsi="仿宋_GB2312" w:eastAsia="仿宋_GB2312" w:cs="仿宋_GB2312"/>
          <w:color w:val="auto"/>
          <w:sz w:val="32"/>
          <w:szCs w:val="32"/>
          <w:lang w:eastAsia="zh-CN"/>
        </w:rPr>
        <w:t>后备企业</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市级财政一次性</w:t>
      </w:r>
      <w:r>
        <w:rPr>
          <w:rFonts w:hint="eastAsia" w:ascii="仿宋_GB2312" w:hAnsi="仿宋_GB2312" w:eastAsia="仿宋_GB2312" w:cs="仿宋_GB2312"/>
          <w:color w:val="auto"/>
          <w:sz w:val="32"/>
          <w:szCs w:val="32"/>
        </w:rPr>
        <w:t>奖励</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00万元。</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三</w:t>
      </w:r>
      <w:r>
        <w:rPr>
          <w:rFonts w:hint="default" w:ascii="仿宋_GB2312" w:hAnsi="仿宋_GB2312" w:eastAsia="仿宋_GB2312" w:cs="仿宋_GB2312"/>
          <w:color w:val="auto"/>
          <w:sz w:val="32"/>
          <w:szCs w:val="32"/>
          <w:lang w:val="en" w:eastAsia="zh-CN"/>
        </w:rPr>
        <w:t>）</w:t>
      </w:r>
      <w:r>
        <w:rPr>
          <w:rFonts w:hint="eastAsia" w:ascii="仿宋_GB2312" w:hAnsi="仿宋_GB2312" w:eastAsia="仿宋_GB2312" w:cs="仿宋_GB2312"/>
          <w:color w:val="auto"/>
          <w:sz w:val="32"/>
          <w:szCs w:val="32"/>
        </w:rPr>
        <w:t>对在新三板挂牌的后备企业</w:t>
      </w:r>
      <w:r>
        <w:rPr>
          <w:rFonts w:hint="eastAsia" w:ascii="仿宋_GB2312" w:hAnsi="仿宋_GB2312" w:eastAsia="仿宋_GB2312" w:cs="仿宋_GB2312"/>
          <w:color w:val="auto"/>
          <w:sz w:val="32"/>
          <w:szCs w:val="32"/>
          <w:lang w:eastAsia="zh-CN"/>
        </w:rPr>
        <w:t>，市级财政给予</w:t>
      </w:r>
      <w:r>
        <w:rPr>
          <w:rFonts w:hint="eastAsia" w:ascii="仿宋_GB2312" w:hAnsi="仿宋_GB2312" w:eastAsia="仿宋_GB2312" w:cs="仿宋_GB2312"/>
          <w:color w:val="auto"/>
          <w:sz w:val="32"/>
          <w:szCs w:val="32"/>
        </w:rPr>
        <w:t>奖励</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分阶段拨付:</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1.在</w:t>
      </w:r>
      <w:r>
        <w:rPr>
          <w:rFonts w:hint="eastAsia" w:ascii="仿宋_GB2312" w:hAnsi="仿宋_GB2312" w:eastAsia="仿宋_GB2312" w:cs="仿宋_GB2312"/>
          <w:color w:val="auto"/>
          <w:sz w:val="32"/>
          <w:szCs w:val="32"/>
          <w:lang w:eastAsia="zh-CN"/>
        </w:rPr>
        <w:t>新三板</w:t>
      </w:r>
      <w:r>
        <w:rPr>
          <w:rFonts w:hint="eastAsia" w:ascii="仿宋_GB2312" w:hAnsi="仿宋_GB2312" w:eastAsia="仿宋_GB2312" w:cs="仿宋_GB2312"/>
          <w:color w:val="auto"/>
          <w:sz w:val="32"/>
          <w:szCs w:val="32"/>
          <w:lang w:val="en-US" w:eastAsia="zh-CN"/>
        </w:rPr>
        <w:t>基础层</w:t>
      </w:r>
      <w:r>
        <w:rPr>
          <w:rFonts w:hint="eastAsia" w:ascii="仿宋_GB2312" w:hAnsi="仿宋_GB2312" w:eastAsia="仿宋_GB2312" w:cs="仿宋_GB2312"/>
          <w:color w:val="auto"/>
          <w:sz w:val="32"/>
          <w:szCs w:val="32"/>
        </w:rPr>
        <w:t>挂牌</w:t>
      </w:r>
      <w:r>
        <w:rPr>
          <w:rFonts w:hint="eastAsia" w:ascii="仿宋_GB2312" w:hAnsi="仿宋_GB2312" w:eastAsia="仿宋_GB2312" w:cs="仿宋_GB2312"/>
          <w:color w:val="auto"/>
          <w:sz w:val="32"/>
          <w:szCs w:val="32"/>
          <w:lang w:eastAsia="zh-CN"/>
        </w:rPr>
        <w:t>，一次性</w:t>
      </w:r>
      <w:r>
        <w:rPr>
          <w:rFonts w:hint="eastAsia" w:ascii="仿宋_GB2312" w:hAnsi="仿宋_GB2312" w:eastAsia="仿宋_GB2312" w:cs="仿宋_GB2312"/>
          <w:color w:val="auto"/>
          <w:sz w:val="32"/>
          <w:szCs w:val="32"/>
        </w:rPr>
        <w:t>奖励</w:t>
      </w:r>
      <w:r>
        <w:rPr>
          <w:rFonts w:hint="eastAsia" w:ascii="仿宋_GB2312" w:hAnsi="仿宋_GB2312" w:eastAsia="仿宋_GB2312" w:cs="仿宋_GB2312"/>
          <w:color w:val="auto"/>
          <w:sz w:val="32"/>
          <w:szCs w:val="32"/>
          <w:lang w:val="en-US" w:eastAsia="zh-CN"/>
        </w:rPr>
        <w:t>50</w:t>
      </w:r>
      <w:r>
        <w:rPr>
          <w:rFonts w:hint="eastAsia" w:ascii="仿宋_GB2312" w:hAnsi="仿宋_GB2312" w:eastAsia="仿宋_GB2312" w:cs="仿宋_GB2312"/>
          <w:color w:val="auto"/>
          <w:sz w:val="32"/>
          <w:szCs w:val="32"/>
        </w:rPr>
        <w:t>万</w:t>
      </w:r>
      <w:r>
        <w:rPr>
          <w:rFonts w:hint="eastAsia" w:ascii="仿宋_GB2312" w:hAnsi="仿宋_GB2312" w:eastAsia="仿宋_GB2312" w:cs="仿宋_GB2312"/>
          <w:color w:val="auto"/>
          <w:sz w:val="32"/>
          <w:szCs w:val="32"/>
          <w:lang w:eastAsia="zh-CN"/>
        </w:rPr>
        <w:t>元；</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进入</w:t>
      </w:r>
      <w:r>
        <w:rPr>
          <w:rFonts w:hint="eastAsia" w:ascii="仿宋_GB2312" w:hAnsi="仿宋_GB2312" w:eastAsia="仿宋_GB2312" w:cs="仿宋_GB2312"/>
          <w:color w:val="auto"/>
          <w:sz w:val="32"/>
          <w:szCs w:val="32"/>
        </w:rPr>
        <w:t>新三板</w:t>
      </w:r>
      <w:r>
        <w:rPr>
          <w:rFonts w:hint="eastAsia" w:ascii="仿宋_GB2312" w:hAnsi="仿宋_GB2312" w:eastAsia="仿宋_GB2312" w:cs="仿宋_GB2312"/>
          <w:color w:val="auto"/>
          <w:sz w:val="32"/>
          <w:szCs w:val="32"/>
          <w:lang w:val="en-US" w:eastAsia="zh-CN"/>
        </w:rPr>
        <w:t>创新</w:t>
      </w:r>
      <w:r>
        <w:rPr>
          <w:rFonts w:hint="eastAsia" w:ascii="仿宋_GB2312" w:hAnsi="仿宋_GB2312" w:eastAsia="仿宋_GB2312" w:cs="仿宋_GB2312"/>
          <w:color w:val="auto"/>
          <w:sz w:val="32"/>
          <w:szCs w:val="32"/>
        </w:rPr>
        <w:t>层</w:t>
      </w:r>
      <w:r>
        <w:rPr>
          <w:rFonts w:hint="eastAsia" w:ascii="仿宋_GB2312" w:hAnsi="仿宋_GB2312" w:eastAsia="仿宋_GB2312" w:cs="仿宋_GB2312"/>
          <w:color w:val="auto"/>
          <w:sz w:val="32"/>
          <w:szCs w:val="32"/>
          <w:lang w:eastAsia="zh-CN"/>
        </w:rPr>
        <w:t>，一次性</w:t>
      </w:r>
      <w:r>
        <w:rPr>
          <w:rFonts w:hint="eastAsia" w:ascii="仿宋_GB2312" w:hAnsi="仿宋_GB2312" w:eastAsia="仿宋_GB2312" w:cs="仿宋_GB2312"/>
          <w:color w:val="auto"/>
          <w:sz w:val="32"/>
          <w:szCs w:val="32"/>
        </w:rPr>
        <w:t>奖励</w:t>
      </w:r>
      <w:r>
        <w:rPr>
          <w:rFonts w:hint="eastAsia" w:ascii="仿宋_GB2312" w:hAnsi="仿宋_GB2312" w:eastAsia="仿宋_GB2312" w:cs="仿宋_GB2312"/>
          <w:color w:val="auto"/>
          <w:sz w:val="32"/>
          <w:szCs w:val="32"/>
          <w:lang w:val="en-US" w:eastAsia="zh-CN"/>
        </w:rPr>
        <w:t>50</w:t>
      </w:r>
      <w:r>
        <w:rPr>
          <w:rFonts w:hint="eastAsia" w:ascii="仿宋_GB2312" w:hAnsi="仿宋_GB2312" w:eastAsia="仿宋_GB2312" w:cs="仿宋_GB2312"/>
          <w:color w:val="auto"/>
          <w:sz w:val="32"/>
          <w:szCs w:val="32"/>
        </w:rPr>
        <w:t>万</w:t>
      </w:r>
      <w:r>
        <w:rPr>
          <w:rFonts w:hint="eastAsia" w:ascii="仿宋_GB2312" w:hAnsi="仿宋_GB2312" w:eastAsia="仿宋_GB2312" w:cs="仿宋_GB2312"/>
          <w:color w:val="auto"/>
          <w:sz w:val="32"/>
          <w:szCs w:val="32"/>
          <w:lang w:eastAsia="zh-CN"/>
        </w:rPr>
        <w:t>元</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对新三板挂牌企业成功在北交所公开发行并上市的，市级财政一次性奖励400万元。</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四</w:t>
      </w:r>
      <w:r>
        <w:rPr>
          <w:rFonts w:hint="default" w:ascii="仿宋_GB2312" w:hAnsi="仿宋_GB2312" w:eastAsia="仿宋_GB2312" w:cs="仿宋_GB2312"/>
          <w:color w:val="auto"/>
          <w:sz w:val="32"/>
          <w:szCs w:val="32"/>
          <w:lang w:val="en" w:eastAsia="zh-CN"/>
        </w:rPr>
        <w:t>）</w:t>
      </w:r>
      <w:r>
        <w:rPr>
          <w:rFonts w:hint="eastAsia" w:ascii="仿宋_GB2312" w:hAnsi="仿宋_GB2312" w:eastAsia="仿宋_GB2312" w:cs="仿宋_GB2312"/>
          <w:color w:val="auto"/>
          <w:sz w:val="32"/>
          <w:szCs w:val="32"/>
          <w:lang w:eastAsia="zh-CN"/>
        </w:rPr>
        <w:t>该奖励政策有效期间内，后备</w:t>
      </w:r>
      <w:r>
        <w:rPr>
          <w:rFonts w:hint="eastAsia" w:ascii="仿宋_GB2312" w:hAnsi="仿宋_GB2312" w:eastAsia="仿宋_GB2312" w:cs="仿宋_GB2312"/>
          <w:color w:val="auto"/>
          <w:sz w:val="32"/>
          <w:szCs w:val="32"/>
        </w:rPr>
        <w:t>企业</w:t>
      </w:r>
      <w:r>
        <w:rPr>
          <w:rFonts w:hint="eastAsia" w:ascii="仿宋_GB2312" w:hAnsi="仿宋_GB2312" w:eastAsia="仿宋_GB2312" w:cs="仿宋_GB2312"/>
          <w:color w:val="auto"/>
          <w:sz w:val="32"/>
          <w:szCs w:val="32"/>
          <w:lang w:eastAsia="zh-CN"/>
        </w:rPr>
        <w:t>实现上市</w:t>
      </w:r>
      <w:r>
        <w:rPr>
          <w:rFonts w:hint="eastAsia" w:ascii="仿宋_GB2312" w:hAnsi="仿宋_GB2312" w:eastAsia="仿宋_GB2312" w:cs="仿宋_GB2312"/>
          <w:color w:val="auto"/>
          <w:sz w:val="32"/>
          <w:szCs w:val="32"/>
          <w:lang w:val="en-US" w:eastAsia="zh-CN"/>
        </w:rPr>
        <w:t>或在新三板创新层挂牌</w:t>
      </w:r>
      <w:r>
        <w:rPr>
          <w:rFonts w:hint="eastAsia" w:ascii="仿宋_GB2312" w:hAnsi="仿宋_GB2312" w:eastAsia="仿宋_GB2312" w:cs="仿宋_GB2312"/>
          <w:color w:val="auto"/>
          <w:sz w:val="32"/>
          <w:szCs w:val="32"/>
          <w:lang w:eastAsia="zh-CN"/>
        </w:rPr>
        <w:t>的，如有阶段未进行奖励，</w:t>
      </w:r>
      <w:r>
        <w:rPr>
          <w:rFonts w:hint="eastAsia" w:ascii="仿宋_GB2312" w:hAnsi="仿宋_GB2312" w:eastAsia="仿宋_GB2312" w:cs="仿宋_GB2312"/>
          <w:color w:val="auto"/>
          <w:sz w:val="32"/>
          <w:szCs w:val="32"/>
        </w:rPr>
        <w:t>按照</w:t>
      </w:r>
      <w:r>
        <w:rPr>
          <w:rFonts w:hint="eastAsia" w:ascii="仿宋_GB2312" w:hAnsi="仿宋_GB2312" w:eastAsia="仿宋_GB2312" w:cs="仿宋_GB2312"/>
          <w:color w:val="auto"/>
          <w:sz w:val="32"/>
          <w:szCs w:val="32"/>
          <w:lang w:eastAsia="zh-CN"/>
        </w:rPr>
        <w:t>相应</w:t>
      </w:r>
      <w:r>
        <w:rPr>
          <w:rFonts w:hint="eastAsia" w:ascii="仿宋_GB2312" w:hAnsi="仿宋_GB2312" w:eastAsia="仿宋_GB2312" w:cs="仿宋_GB2312"/>
          <w:color w:val="auto"/>
          <w:sz w:val="32"/>
          <w:szCs w:val="32"/>
        </w:rPr>
        <w:t>市场奖励标准补奖差额</w:t>
      </w:r>
      <w:r>
        <w:rPr>
          <w:rFonts w:hint="eastAsia" w:ascii="仿宋_GB2312" w:hAnsi="仿宋_GB2312" w:eastAsia="仿宋_GB2312" w:cs="仿宋_GB2312"/>
          <w:color w:val="auto"/>
          <w:sz w:val="32"/>
          <w:szCs w:val="32"/>
          <w:lang w:eastAsia="zh-CN"/>
        </w:rPr>
        <w:t>，保证总奖励金额不变</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五</w:t>
      </w:r>
      <w:r>
        <w:rPr>
          <w:rFonts w:hint="default" w:ascii="仿宋_GB2312" w:hAnsi="仿宋_GB2312" w:eastAsia="仿宋_GB2312" w:cs="仿宋_GB2312"/>
          <w:color w:val="auto"/>
          <w:sz w:val="32"/>
          <w:szCs w:val="32"/>
          <w:lang w:val="en" w:eastAsia="zh-CN"/>
        </w:rPr>
        <w:t>）</w:t>
      </w:r>
      <w:r>
        <w:rPr>
          <w:rFonts w:hint="eastAsia" w:ascii="仿宋_GB2312" w:hAnsi="仿宋_GB2312" w:eastAsia="仿宋_GB2312" w:cs="仿宋_GB2312"/>
          <w:color w:val="auto"/>
          <w:sz w:val="32"/>
          <w:szCs w:val="32"/>
        </w:rPr>
        <w:t>对省外已上市企业迁入</w:t>
      </w:r>
      <w:r>
        <w:rPr>
          <w:rFonts w:hint="eastAsia" w:ascii="仿宋_GB2312" w:hAnsi="仿宋_GB2312" w:eastAsia="仿宋_GB2312" w:cs="仿宋_GB2312"/>
          <w:color w:val="auto"/>
          <w:sz w:val="32"/>
          <w:szCs w:val="32"/>
          <w:lang w:eastAsia="zh-CN"/>
        </w:rPr>
        <w:t>我市，</w:t>
      </w:r>
      <w:r>
        <w:rPr>
          <w:rFonts w:hint="eastAsia" w:ascii="仿宋_GB2312" w:hAnsi="仿宋_GB2312" w:eastAsia="仿宋_GB2312" w:cs="仿宋_GB2312"/>
          <w:color w:val="auto"/>
          <w:sz w:val="32"/>
          <w:szCs w:val="32"/>
        </w:rPr>
        <w:t>在完成工商、税务等事项变更后进行</w:t>
      </w:r>
      <w:r>
        <w:rPr>
          <w:rFonts w:hint="eastAsia" w:ascii="仿宋_GB2312" w:hAnsi="仿宋_GB2312" w:eastAsia="仿宋_GB2312" w:cs="仿宋_GB2312"/>
          <w:color w:val="auto"/>
          <w:sz w:val="32"/>
          <w:szCs w:val="32"/>
          <w:lang w:eastAsia="zh-CN"/>
        </w:rPr>
        <w:t>一次性</w:t>
      </w:r>
      <w:r>
        <w:rPr>
          <w:rFonts w:hint="eastAsia" w:ascii="仿宋_GB2312" w:hAnsi="仿宋_GB2312" w:eastAsia="仿宋_GB2312" w:cs="仿宋_GB2312"/>
          <w:color w:val="auto"/>
          <w:sz w:val="32"/>
          <w:szCs w:val="32"/>
        </w:rPr>
        <w:t>奖励。</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1.境内</w:t>
      </w:r>
      <w:r>
        <w:rPr>
          <w:rFonts w:hint="eastAsia" w:ascii="仿宋_GB2312" w:hAnsi="仿宋_GB2312" w:eastAsia="仿宋_GB2312" w:cs="仿宋_GB2312"/>
          <w:color w:val="auto"/>
          <w:sz w:val="32"/>
          <w:szCs w:val="32"/>
        </w:rPr>
        <w:t>上市企业迁入</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奖励</w:t>
      </w:r>
      <w:r>
        <w:rPr>
          <w:rFonts w:hint="eastAsia" w:ascii="仿宋_GB2312" w:hAnsi="仿宋_GB2312" w:eastAsia="仿宋_GB2312" w:cs="仿宋_GB2312"/>
          <w:color w:val="auto"/>
          <w:sz w:val="32"/>
          <w:szCs w:val="32"/>
          <w:lang w:val="en"/>
        </w:rPr>
        <w:t>500</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包含通过借壳、买壳实现上市并迁回的</w:t>
      </w:r>
      <w:r>
        <w:rPr>
          <w:rFonts w:hint="eastAsia" w:ascii="仿宋_GB2312" w:hAnsi="仿宋_GB2312" w:eastAsia="仿宋_GB2312" w:cs="仿宋_GB2312"/>
          <w:color w:val="auto"/>
          <w:sz w:val="32"/>
          <w:szCs w:val="32"/>
          <w:lang w:eastAsia="zh-CN"/>
        </w:rPr>
        <w:t>我市</w:t>
      </w:r>
      <w:r>
        <w:rPr>
          <w:rFonts w:hint="eastAsia" w:ascii="仿宋_GB2312" w:hAnsi="仿宋_GB2312" w:eastAsia="仿宋_GB2312" w:cs="仿宋_GB2312"/>
          <w:color w:val="auto"/>
          <w:sz w:val="32"/>
          <w:szCs w:val="32"/>
        </w:rPr>
        <w:t>企业</w:t>
      </w:r>
      <w:r>
        <w:rPr>
          <w:rFonts w:hint="default" w:ascii="仿宋_GB2312" w:hAnsi="仿宋_GB2312" w:eastAsia="仿宋_GB2312" w:cs="仿宋_GB2312"/>
          <w:color w:val="auto"/>
          <w:sz w:val="32"/>
          <w:szCs w:val="32"/>
          <w:lang w:val="en" w:eastAsia="zh-CN"/>
        </w:rPr>
        <w:t>）</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境外主板、创业板</w:t>
      </w:r>
      <w:r>
        <w:rPr>
          <w:rFonts w:hint="eastAsia" w:ascii="仿宋_GB2312" w:hAnsi="仿宋_GB2312" w:eastAsia="仿宋_GB2312" w:cs="仿宋_GB2312"/>
          <w:color w:val="auto"/>
          <w:sz w:val="32"/>
          <w:szCs w:val="32"/>
        </w:rPr>
        <w:t>上市企业迁入</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奖励</w:t>
      </w:r>
      <w:r>
        <w:rPr>
          <w:rFonts w:hint="eastAsia" w:ascii="仿宋_GB2312" w:hAnsi="仿宋_GB2312" w:eastAsia="仿宋_GB2312" w:cs="仿宋_GB2312"/>
          <w:color w:val="auto"/>
          <w:sz w:val="32"/>
          <w:szCs w:val="32"/>
          <w:lang w:val="en"/>
        </w:rPr>
        <w:t>300</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新三板</w:t>
      </w:r>
      <w:r>
        <w:rPr>
          <w:rFonts w:hint="eastAsia" w:ascii="仿宋_GB2312" w:hAnsi="仿宋_GB2312" w:eastAsia="仿宋_GB2312" w:cs="仿宋_GB2312"/>
          <w:color w:val="auto"/>
          <w:sz w:val="32"/>
          <w:szCs w:val="32"/>
          <w:lang w:val="en-US" w:eastAsia="zh-CN"/>
        </w:rPr>
        <w:t>创新</w:t>
      </w:r>
      <w:r>
        <w:rPr>
          <w:rFonts w:hint="eastAsia" w:ascii="仿宋_GB2312" w:hAnsi="仿宋_GB2312" w:eastAsia="仿宋_GB2312" w:cs="仿宋_GB2312"/>
          <w:color w:val="auto"/>
          <w:sz w:val="32"/>
          <w:szCs w:val="32"/>
        </w:rPr>
        <w:t>层企业迁入</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奖励</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万元。</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三、申报材料</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w:t>
      </w:r>
      <w:r>
        <w:rPr>
          <w:rFonts w:hint="default" w:ascii="仿宋_GB2312" w:hAnsi="仿宋_GB2312" w:eastAsia="仿宋_GB2312" w:cs="仿宋_GB2312"/>
          <w:color w:val="auto"/>
          <w:sz w:val="32"/>
          <w:szCs w:val="32"/>
          <w:lang w:val="en" w:eastAsia="zh-CN"/>
        </w:rPr>
        <w:t>）</w:t>
      </w:r>
      <w:r>
        <w:rPr>
          <w:rFonts w:hint="eastAsia" w:ascii="仿宋_GB2312" w:hAnsi="仿宋_GB2312" w:eastAsia="仿宋_GB2312" w:cs="仿宋_GB2312"/>
          <w:color w:val="auto"/>
          <w:sz w:val="32"/>
          <w:szCs w:val="32"/>
          <w:lang w:val="en-US" w:eastAsia="zh-CN"/>
        </w:rPr>
        <w:t>企业奖励资金申请表（表格样式另行通知</w:t>
      </w:r>
      <w:r>
        <w:rPr>
          <w:rFonts w:hint="default" w:ascii="仿宋_GB2312" w:hAnsi="仿宋_GB2312" w:eastAsia="仿宋_GB2312" w:cs="仿宋_GB2312"/>
          <w:color w:val="auto"/>
          <w:sz w:val="32"/>
          <w:szCs w:val="32"/>
          <w:lang w:val="en" w:eastAsia="zh-CN"/>
        </w:rPr>
        <w:t>）</w:t>
      </w:r>
      <w:r>
        <w:rPr>
          <w:rFonts w:hint="eastAsia" w:ascii="仿宋_GB2312" w:hAnsi="仿宋_GB2312" w:eastAsia="仿宋_GB2312" w:cs="仿宋_GB2312"/>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w:t>
      </w:r>
      <w:r>
        <w:rPr>
          <w:rFonts w:hint="default" w:ascii="仿宋_GB2312" w:hAnsi="仿宋_GB2312" w:eastAsia="仿宋_GB2312" w:cs="仿宋_GB2312"/>
          <w:color w:val="auto"/>
          <w:sz w:val="32"/>
          <w:szCs w:val="32"/>
          <w:lang w:val="en" w:eastAsia="zh-CN"/>
        </w:rPr>
        <w:t>）</w:t>
      </w:r>
      <w:r>
        <w:rPr>
          <w:rFonts w:hint="eastAsia" w:ascii="仿宋_GB2312" w:hAnsi="仿宋_GB2312" w:eastAsia="仿宋_GB2312" w:cs="仿宋_GB2312"/>
          <w:color w:val="auto"/>
          <w:sz w:val="32"/>
          <w:szCs w:val="32"/>
          <w:lang w:val="en-US" w:eastAsia="zh-CN"/>
        </w:rPr>
        <w:t>申请报告：包括但不限于企业基本情况、经营业绩和财务状况，以及上市（挂牌</w:t>
      </w:r>
      <w:r>
        <w:rPr>
          <w:rFonts w:hint="default" w:ascii="仿宋_GB2312" w:hAnsi="仿宋_GB2312" w:eastAsia="仿宋_GB2312" w:cs="仿宋_GB2312"/>
          <w:color w:val="auto"/>
          <w:sz w:val="32"/>
          <w:szCs w:val="32"/>
          <w:lang w:val="en" w:eastAsia="zh-CN"/>
        </w:rPr>
        <w:t>）</w:t>
      </w:r>
      <w:r>
        <w:rPr>
          <w:rFonts w:hint="eastAsia" w:ascii="仿宋_GB2312" w:hAnsi="仿宋_GB2312" w:eastAsia="仿宋_GB2312" w:cs="仿宋_GB2312"/>
          <w:color w:val="auto"/>
          <w:sz w:val="32"/>
          <w:szCs w:val="32"/>
          <w:lang w:val="en-US" w:eastAsia="zh-CN"/>
        </w:rPr>
        <w:t>进度、申请奖励事项等。</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w:t>
      </w:r>
      <w:r>
        <w:rPr>
          <w:rFonts w:hint="default" w:ascii="仿宋_GB2312" w:hAnsi="仿宋_GB2312" w:eastAsia="仿宋_GB2312" w:cs="仿宋_GB2312"/>
          <w:color w:val="auto"/>
          <w:sz w:val="32"/>
          <w:szCs w:val="32"/>
          <w:lang w:val="en" w:eastAsia="zh-CN"/>
        </w:rPr>
        <w:t>）</w:t>
      </w:r>
      <w:r>
        <w:rPr>
          <w:rFonts w:hint="eastAsia" w:ascii="仿宋_GB2312" w:hAnsi="仿宋_GB2312" w:eastAsia="仿宋_GB2312" w:cs="仿宋_GB2312"/>
          <w:color w:val="auto"/>
          <w:sz w:val="32"/>
          <w:szCs w:val="32"/>
          <w:lang w:val="en-US" w:eastAsia="zh-CN"/>
        </w:rPr>
        <w:t>企业上市（挂牌</w:t>
      </w:r>
      <w:r>
        <w:rPr>
          <w:rFonts w:hint="default" w:ascii="仿宋_GB2312" w:hAnsi="仿宋_GB2312" w:eastAsia="仿宋_GB2312" w:cs="仿宋_GB2312"/>
          <w:color w:val="auto"/>
          <w:sz w:val="32"/>
          <w:szCs w:val="32"/>
          <w:lang w:val="en" w:eastAsia="zh-CN"/>
        </w:rPr>
        <w:t>）</w:t>
      </w:r>
      <w:r>
        <w:rPr>
          <w:rFonts w:hint="eastAsia" w:ascii="仿宋_GB2312" w:hAnsi="仿宋_GB2312" w:eastAsia="仿宋_GB2312" w:cs="仿宋_GB2312"/>
          <w:color w:val="auto"/>
          <w:sz w:val="32"/>
          <w:szCs w:val="32"/>
          <w:lang w:val="en-US" w:eastAsia="zh-CN"/>
        </w:rPr>
        <w:t>主体、主营业务和纳税均在我市的佐证材料，包括企业纳税、人员就业和工商登记注册等材料原件（核实后退回</w:t>
      </w:r>
      <w:r>
        <w:rPr>
          <w:rFonts w:hint="default" w:ascii="仿宋_GB2312" w:hAnsi="仿宋_GB2312" w:eastAsia="仿宋_GB2312" w:cs="仿宋_GB2312"/>
          <w:color w:val="auto"/>
          <w:sz w:val="32"/>
          <w:szCs w:val="32"/>
          <w:lang w:val="en" w:eastAsia="zh-CN"/>
        </w:rPr>
        <w:t>）</w:t>
      </w:r>
      <w:r>
        <w:rPr>
          <w:rFonts w:hint="eastAsia" w:ascii="仿宋_GB2312" w:hAnsi="仿宋_GB2312" w:eastAsia="仿宋_GB2312" w:cs="仿宋_GB2312"/>
          <w:color w:val="auto"/>
          <w:sz w:val="32"/>
          <w:szCs w:val="32"/>
          <w:lang w:val="en-US" w:eastAsia="zh-CN"/>
        </w:rPr>
        <w:t>及复印件。</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（四</w:t>
      </w:r>
      <w:r>
        <w:rPr>
          <w:rFonts w:hint="default" w:ascii="仿宋_GB2312" w:hAnsi="仿宋_GB2312" w:eastAsia="仿宋_GB2312" w:cs="仿宋_GB2312"/>
          <w:color w:val="auto"/>
          <w:sz w:val="32"/>
          <w:szCs w:val="32"/>
          <w:lang w:val="en" w:eastAsia="zh-CN"/>
        </w:rPr>
        <w:t>）</w:t>
      </w:r>
      <w:r>
        <w:rPr>
          <w:rFonts w:hint="eastAsia" w:ascii="仿宋_GB2312" w:hAnsi="仿宋_GB2312" w:eastAsia="仿宋_GB2312" w:cs="仿宋_GB2312"/>
          <w:color w:val="auto"/>
          <w:sz w:val="32"/>
          <w:szCs w:val="32"/>
          <w:lang w:val="en-US" w:eastAsia="zh-CN"/>
        </w:rPr>
        <w:t>境内上市企业及新三板挂牌企业需按不同奖励阶段提供相关佐证材料；境外上市企业需提供首发上市的相关佐证材料及募集资金汇入境内的外汇额度、外汇兑换水单、开立账户等佐证材料；迁入我市的上市企业（含</w:t>
      </w:r>
      <w:r>
        <w:rPr>
          <w:rFonts w:hint="eastAsia" w:ascii="仿宋_GB2312" w:hAnsi="仿宋_GB2312" w:eastAsia="仿宋_GB2312" w:cs="仿宋_GB2312"/>
          <w:color w:val="auto"/>
          <w:sz w:val="32"/>
          <w:szCs w:val="32"/>
        </w:rPr>
        <w:t>借壳、买壳</w:t>
      </w:r>
      <w:r>
        <w:rPr>
          <w:rFonts w:hint="default" w:ascii="仿宋_GB2312" w:hAnsi="仿宋_GB2312" w:eastAsia="仿宋_GB2312" w:cs="仿宋_GB2312"/>
          <w:color w:val="auto"/>
          <w:sz w:val="32"/>
          <w:szCs w:val="32"/>
          <w:lang w:val="en" w:eastAsia="zh-CN"/>
        </w:rPr>
        <w:t>）</w:t>
      </w:r>
      <w:r>
        <w:rPr>
          <w:rFonts w:hint="eastAsia" w:ascii="仿宋_GB2312" w:hAnsi="仿宋_GB2312" w:eastAsia="仿宋_GB2312" w:cs="仿宋_GB2312"/>
          <w:color w:val="auto"/>
          <w:sz w:val="32"/>
          <w:szCs w:val="32"/>
          <w:lang w:val="en-US" w:eastAsia="zh-CN"/>
        </w:rPr>
        <w:t>需提供中国证监会批复函及企业借壳、</w:t>
      </w:r>
      <w:r>
        <w:rPr>
          <w:rFonts w:hint="eastAsia" w:ascii="仿宋_GB2312" w:hAnsi="仿宋_GB2312" w:eastAsia="仿宋_GB2312" w:cs="仿宋_GB2312"/>
          <w:color w:val="auto"/>
          <w:sz w:val="32"/>
          <w:szCs w:val="32"/>
        </w:rPr>
        <w:t>买壳</w:t>
      </w:r>
      <w:r>
        <w:rPr>
          <w:rFonts w:hint="eastAsia" w:ascii="仿宋_GB2312" w:hAnsi="仿宋_GB2312" w:eastAsia="仿宋_GB2312" w:cs="仿宋_GB2312"/>
          <w:color w:val="auto"/>
          <w:sz w:val="32"/>
          <w:szCs w:val="32"/>
          <w:lang w:eastAsia="zh-CN"/>
        </w:rPr>
        <w:t>上市相关佐证材料；企业承诺书。</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（五</w:t>
      </w:r>
      <w:r>
        <w:rPr>
          <w:rFonts w:hint="default" w:ascii="仿宋_GB2312" w:hAnsi="仿宋_GB2312" w:eastAsia="仿宋_GB2312" w:cs="仿宋_GB2312"/>
          <w:color w:val="auto"/>
          <w:sz w:val="32"/>
          <w:szCs w:val="32"/>
          <w:lang w:val="en" w:eastAsia="zh-CN"/>
        </w:rPr>
        <w:t>）</w:t>
      </w:r>
      <w:r>
        <w:rPr>
          <w:rFonts w:hint="eastAsia" w:ascii="仿宋_GB2312" w:hAnsi="仿宋_GB2312" w:eastAsia="仿宋_GB2312" w:cs="仿宋_GB2312"/>
          <w:color w:val="auto"/>
          <w:sz w:val="32"/>
          <w:szCs w:val="32"/>
          <w:lang w:eastAsia="zh-CN"/>
        </w:rPr>
        <w:t>审核单位需要提供的其他材料。</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以上申报材料均需加盖企业公章。</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四、申报流程</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企业上市（挂牌</w:t>
      </w:r>
      <w:r>
        <w:rPr>
          <w:rFonts w:hint="default" w:ascii="仿宋_GB2312" w:hAnsi="仿宋_GB2312" w:eastAsia="仿宋_GB2312" w:cs="仿宋_GB2312"/>
          <w:color w:val="auto"/>
          <w:sz w:val="32"/>
          <w:szCs w:val="32"/>
          <w:lang w:val="en" w:eastAsia="zh-CN"/>
        </w:rPr>
        <w:t>）</w:t>
      </w:r>
      <w:r>
        <w:rPr>
          <w:rFonts w:hint="eastAsia" w:ascii="仿宋_GB2312" w:hAnsi="仿宋_GB2312" w:eastAsia="仿宋_GB2312" w:cs="仿宋_GB2312"/>
          <w:color w:val="auto"/>
          <w:sz w:val="32"/>
          <w:szCs w:val="32"/>
          <w:lang w:val="en-US" w:eastAsia="zh-CN"/>
        </w:rPr>
        <w:t>奖励按照“公开、公正、公平”的原则，由企业自愿申请。</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w:t>
      </w:r>
      <w:r>
        <w:rPr>
          <w:rFonts w:hint="default" w:ascii="仿宋_GB2312" w:hAnsi="仿宋_GB2312" w:eastAsia="仿宋_GB2312" w:cs="仿宋_GB2312"/>
          <w:color w:val="auto"/>
          <w:sz w:val="32"/>
          <w:szCs w:val="32"/>
          <w:lang w:val="en" w:eastAsia="zh-CN"/>
        </w:rPr>
        <w:t>）</w:t>
      </w:r>
      <w:r>
        <w:rPr>
          <w:rFonts w:hint="eastAsia" w:ascii="仿宋_GB2312" w:hAnsi="仿宋_GB2312" w:eastAsia="仿宋_GB2312" w:cs="仿宋_GB2312"/>
          <w:color w:val="auto"/>
          <w:sz w:val="32"/>
          <w:szCs w:val="32"/>
          <w:lang w:val="en-US" w:eastAsia="zh-CN"/>
        </w:rPr>
        <w:t>符合申领奖励条件的企业需向市金融服务中心提出申请，由市金融服务中心指导企业按照要求准备申报材料，并会同市财政局、市工业和信息化局共同进行审核，必要时将前往企业及相关机构核查。</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w:t>
      </w:r>
      <w:r>
        <w:rPr>
          <w:rFonts w:hint="default" w:ascii="仿宋_GB2312" w:hAnsi="仿宋_GB2312" w:eastAsia="仿宋_GB2312" w:cs="仿宋_GB2312"/>
          <w:color w:val="auto"/>
          <w:sz w:val="32"/>
          <w:szCs w:val="32"/>
          <w:lang w:val="en" w:eastAsia="zh-CN"/>
        </w:rPr>
        <w:t>）</w:t>
      </w:r>
      <w:r>
        <w:rPr>
          <w:rFonts w:hint="eastAsia" w:ascii="仿宋_GB2312" w:hAnsi="仿宋_GB2312" w:eastAsia="仿宋_GB2312" w:cs="仿宋_GB2312"/>
          <w:color w:val="auto"/>
          <w:sz w:val="32"/>
          <w:szCs w:val="32"/>
          <w:lang w:val="en-US" w:eastAsia="zh-CN"/>
        </w:rPr>
        <w:t>审核认为不符合条件或者有疑问的，应加注理由后将申报材料退回申报企业，申报企业可在修改补充申报材料后重新提交；认为符合条件的，市金融服务中心于每年的5月、11月各汇总一次，并联同市财政局、市工业和信息化局书面报市政府审定。</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w:t>
      </w:r>
      <w:r>
        <w:rPr>
          <w:rFonts w:hint="default" w:ascii="仿宋_GB2312" w:hAnsi="仿宋_GB2312" w:eastAsia="仿宋_GB2312" w:cs="仿宋_GB2312"/>
          <w:color w:val="auto"/>
          <w:sz w:val="32"/>
          <w:szCs w:val="32"/>
          <w:lang w:val="en" w:eastAsia="zh-CN"/>
        </w:rPr>
        <w:t>）</w:t>
      </w:r>
      <w:r>
        <w:rPr>
          <w:rFonts w:hint="eastAsia" w:ascii="仿宋_GB2312" w:hAnsi="仿宋_GB2312" w:eastAsia="仿宋_GB2312" w:cs="仿宋_GB2312"/>
          <w:color w:val="auto"/>
          <w:sz w:val="32"/>
          <w:szCs w:val="32"/>
          <w:lang w:val="en-US" w:eastAsia="zh-CN"/>
        </w:rPr>
        <w:t>市金融服务中心是上市扶持奖励资金的主管部门，提供年度上市扶持资金预算计划，由财政做部门预算安排，用于支持企业上市专项资金，并由市金融服务中心下达拨付。</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五、其他事项</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w:t>
      </w:r>
      <w:r>
        <w:rPr>
          <w:rFonts w:hint="default" w:ascii="仿宋_GB2312" w:hAnsi="仿宋_GB2312" w:eastAsia="仿宋_GB2312" w:cs="仿宋_GB2312"/>
          <w:color w:val="auto"/>
          <w:sz w:val="32"/>
          <w:szCs w:val="32"/>
          <w:lang w:val="en" w:eastAsia="zh-CN"/>
        </w:rPr>
        <w:t>）</w:t>
      </w:r>
      <w:r>
        <w:rPr>
          <w:rFonts w:hint="eastAsia" w:ascii="仿宋_GB2312" w:hAnsi="仿宋_GB2312" w:eastAsia="仿宋_GB2312" w:cs="仿宋_GB2312"/>
          <w:color w:val="auto"/>
          <w:sz w:val="32"/>
          <w:szCs w:val="32"/>
          <w:lang w:val="en-US" w:eastAsia="zh-CN"/>
        </w:rPr>
        <w:t>企业提供虚假材料、骗取企业上市挂牌奖励资金的，要按有关规定严肃查处，并追回奖励资金；情节严重的，追究相关法律责任。</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w:t>
      </w:r>
      <w:r>
        <w:rPr>
          <w:rFonts w:hint="default" w:ascii="仿宋_GB2312" w:hAnsi="仿宋_GB2312" w:eastAsia="仿宋_GB2312" w:cs="仿宋_GB2312"/>
          <w:color w:val="auto"/>
          <w:sz w:val="32"/>
          <w:szCs w:val="32"/>
          <w:lang w:val="en" w:eastAsia="zh-CN"/>
        </w:rPr>
        <w:t>）</w:t>
      </w:r>
      <w:r>
        <w:rPr>
          <w:rFonts w:hint="eastAsia" w:ascii="仿宋_GB2312" w:hAnsi="仿宋_GB2312" w:eastAsia="仿宋_GB2312" w:cs="仿宋_GB2312"/>
          <w:color w:val="auto"/>
          <w:sz w:val="32"/>
          <w:szCs w:val="32"/>
          <w:lang w:val="en-US" w:eastAsia="zh-CN"/>
        </w:rPr>
        <w:t>市金融服务中心、市财政局、市工业和信息化局要积极配合企业做好省级奖补政策申领工作，在省级奖补政策基础上，地方政府再次进行奖励。</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w:t>
      </w:r>
      <w:r>
        <w:rPr>
          <w:rFonts w:hint="default" w:ascii="仿宋_GB2312" w:hAnsi="仿宋_GB2312" w:eastAsia="仿宋_GB2312" w:cs="仿宋_GB2312"/>
          <w:color w:val="auto"/>
          <w:sz w:val="32"/>
          <w:szCs w:val="32"/>
          <w:lang w:val="en" w:eastAsia="zh-CN"/>
        </w:rPr>
        <w:t>）</w:t>
      </w:r>
      <w:r>
        <w:rPr>
          <w:rFonts w:hint="eastAsia" w:ascii="仿宋_GB2312" w:hAnsi="仿宋_GB2312" w:eastAsia="仿宋_GB2312" w:cs="仿宋_GB2312"/>
          <w:color w:val="auto"/>
          <w:sz w:val="32"/>
          <w:szCs w:val="32"/>
          <w:lang w:val="en-US" w:eastAsia="zh-CN"/>
        </w:rPr>
        <w:t xml:space="preserve">本办法自发布之日起30日后施行。符合申领奖励条件的企业应在2024年12月31日前向市金融服务中心提出扶持奖励申请，逾期不再受理。 </w:t>
      </w: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（四</w:t>
      </w:r>
      <w:r>
        <w:rPr>
          <w:rFonts w:hint="default" w:ascii="仿宋_GB2312" w:hAnsi="仿宋_GB2312" w:eastAsia="仿宋_GB2312" w:cs="仿宋_GB2312"/>
          <w:color w:val="auto"/>
          <w:sz w:val="32"/>
          <w:szCs w:val="32"/>
          <w:lang w:val="en" w:eastAsia="zh-CN"/>
        </w:rPr>
        <w:t>）</w:t>
      </w:r>
      <w:r>
        <w:rPr>
          <w:rFonts w:hint="eastAsia" w:ascii="仿宋_GB2312" w:hAnsi="仿宋_GB2312" w:eastAsia="仿宋_GB2312" w:cs="仿宋_GB2312"/>
          <w:color w:val="auto"/>
          <w:sz w:val="32"/>
          <w:szCs w:val="32"/>
        </w:rPr>
        <w:t>已享受</w:t>
      </w:r>
      <w:r>
        <w:rPr>
          <w:rFonts w:hint="eastAsia" w:ascii="仿宋_GB2312" w:hAnsi="仿宋_GB2312" w:eastAsia="仿宋_GB2312" w:cs="仿宋_GB2312"/>
          <w:color w:val="auto"/>
          <w:sz w:val="32"/>
          <w:szCs w:val="32"/>
          <w:lang w:eastAsia="zh-CN"/>
        </w:rPr>
        <w:t>我市</w:t>
      </w:r>
      <w:r>
        <w:rPr>
          <w:rFonts w:hint="eastAsia" w:ascii="仿宋_GB2312" w:hAnsi="仿宋_GB2312" w:eastAsia="仿宋_GB2312" w:cs="仿宋_GB2312"/>
          <w:color w:val="auto"/>
          <w:sz w:val="32"/>
          <w:szCs w:val="32"/>
        </w:rPr>
        <w:t>同类奖励政策的</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不再重复享受。</w:t>
      </w:r>
    </w:p>
    <w:p>
      <w:pPr>
        <w:pStyle w:val="2"/>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beforeAutospacing="0" w:afterAutospacing="0"/>
        <w:ind w:firstLine="640" w:firstLineChars="200"/>
        <w:jc w:val="righ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双鸭山市推进企业上市工作领导小组</w:t>
      </w:r>
    </w:p>
    <w:sectPr>
      <w:footerReference r:id="rId3" w:type="default"/>
      <w:pgSz w:w="11906" w:h="16838"/>
      <w:pgMar w:top="2098" w:right="1474" w:bottom="1984" w:left="1587" w:header="851" w:footer="1417" w:gutter="0"/>
      <w:pgNumType w:fmt="decimal"/>
      <w:cols w:space="72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- 1 -</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LMb65DdAQAAvgMAAA4AAAAAAAAA&#10;AQAgAAAAHgEAAGRycy9lMm9Eb2MueG1sUEsFBgAAAAAGAAYAWQEAAG0FAAAAAA==&#10;">
              <v:fill on="f" focussize="0,0"/>
              <v:stroke on="f"/>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- 1 -</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zN2ViNTkyZDU3ZDk4YTI4MzM5Njk0YjBmZDJjZGUifQ=="/>
  </w:docVars>
  <w:rsids>
    <w:rsidRoot w:val="00172A27"/>
    <w:rsid w:val="00267127"/>
    <w:rsid w:val="002A011A"/>
    <w:rsid w:val="003E73AC"/>
    <w:rsid w:val="00465442"/>
    <w:rsid w:val="006711E0"/>
    <w:rsid w:val="00A066D8"/>
    <w:rsid w:val="00B82BD7"/>
    <w:rsid w:val="00F80FAE"/>
    <w:rsid w:val="0842561D"/>
    <w:rsid w:val="0B94141E"/>
    <w:rsid w:val="119225AA"/>
    <w:rsid w:val="11A51FA7"/>
    <w:rsid w:val="146C6EF4"/>
    <w:rsid w:val="1CAF2A1E"/>
    <w:rsid w:val="2865088C"/>
    <w:rsid w:val="2B8C352C"/>
    <w:rsid w:val="3BBB3406"/>
    <w:rsid w:val="46F73917"/>
    <w:rsid w:val="4C96491A"/>
    <w:rsid w:val="4E3C03AB"/>
    <w:rsid w:val="50094F69"/>
    <w:rsid w:val="53DC31C4"/>
    <w:rsid w:val="58A50896"/>
    <w:rsid w:val="60E6759D"/>
    <w:rsid w:val="63364068"/>
    <w:rsid w:val="6AF77ED3"/>
    <w:rsid w:val="6D48673A"/>
    <w:rsid w:val="6FFDFDDB"/>
    <w:rsid w:val="72937134"/>
    <w:rsid w:val="76EE04F4"/>
    <w:rsid w:val="7788060B"/>
    <w:rsid w:val="77CE3932"/>
    <w:rsid w:val="7F1F6C47"/>
    <w:rsid w:val="7F554894"/>
    <w:rsid w:val="7FBD1218"/>
    <w:rsid w:val="7FED6951"/>
    <w:rsid w:val="9FBDCC73"/>
    <w:rsid w:val="BAFF8ECC"/>
    <w:rsid w:val="D6B9D14C"/>
    <w:rsid w:val="DFBF4798"/>
    <w:rsid w:val="EDFF1776"/>
    <w:rsid w:val="FEA7C15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99"/>
    <w:pPr>
      <w:spacing w:line="600" w:lineRule="exact"/>
      <w:jc w:val="center"/>
    </w:pPr>
    <w:rPr>
      <w:rFonts w:ascii="方正小标宋简体" w:eastAsia="方正小标宋简体"/>
      <w:sz w:val="44"/>
      <w:szCs w:val="4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character" w:styleId="8">
    <w:name w:val="page number"/>
    <w:basedOn w:val="7"/>
    <w:qFormat/>
    <w:uiPriority w:val="0"/>
  </w:style>
  <w:style w:type="character" w:customStyle="1" w:styleId="9">
    <w:name w:val="页眉 Char"/>
    <w:basedOn w:val="7"/>
    <w:link w:val="5"/>
    <w:qFormat/>
    <w:uiPriority w:val="0"/>
    <w:rPr>
      <w:kern w:val="2"/>
      <w:sz w:val="18"/>
      <w:szCs w:val="18"/>
    </w:rPr>
  </w:style>
  <w:style w:type="paragraph" w:customStyle="1" w:styleId="10">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user</Company>
  <Pages>5</Pages>
  <Words>1625</Words>
  <Characters>1670</Characters>
  <Lines>11</Lines>
  <Paragraphs>3</Paragraphs>
  <TotalTime>12</TotalTime>
  <ScaleCrop>false</ScaleCrop>
  <LinksUpToDate>false</LinksUpToDate>
  <CharactersWithSpaces>1671</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2014-07-27T14:57:00Z</dcterms:created>
  <dc:creator>user</dc:creator>
  <cp:lastModifiedBy>A  宋英铎</cp:lastModifiedBy>
  <cp:lastPrinted>2023-04-23T02:06:37Z</cp:lastPrinted>
  <dcterms:modified xsi:type="dcterms:W3CDTF">2023-04-23T02:18:12Z</dcterms:modified>
  <dc:title>关于《             》的说明</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CE4436F53A55441783A9AAD833E4BCA6</vt:lpwstr>
  </property>
  <property fmtid="{D5CDD505-2E9C-101B-9397-08002B2CF9AE}" pid="4" name="commondata">
    <vt:lpwstr>eyJoZGlkIjoiZDY1NGU1OGNhOGRiZGQ5NWZmNmVmNGQwNWYzZTRiZDAifQ==</vt:lpwstr>
  </property>
</Properties>
</file>