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双鸭山市企业上市挂牌“绿色通道”实施办法</w:t>
      </w:r>
    </w:p>
    <w:p>
      <w:pPr>
        <w:rPr>
          <w:rFonts w:hint="eastAsia"/>
          <w:lang w:val="en-US" w:eastAsia="zh-CN"/>
        </w:rPr>
      </w:pP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default"/>
          <w:lang w:val="en-US" w:eastAsia="zh-CN"/>
        </w:rPr>
      </w:pPr>
      <w:r>
        <w:rPr>
          <w:rFonts w:hint="default"/>
          <w:lang w:val="en-US" w:eastAsia="zh-CN"/>
        </w:rPr>
        <w:t>为充分发挥服务企业上市挂牌“绿色通道”作用，细化明确各有关单位推进企业上市挂牌的工作职责、服务事项及办事流程，进一步加快推进全</w:t>
      </w:r>
      <w:r>
        <w:rPr>
          <w:rFonts w:hint="eastAsia"/>
          <w:lang w:val="en-US" w:eastAsia="zh-CN"/>
        </w:rPr>
        <w:t>市</w:t>
      </w:r>
      <w:r>
        <w:rPr>
          <w:rFonts w:hint="default"/>
          <w:lang w:val="en-US" w:eastAsia="zh-CN"/>
        </w:rPr>
        <w:t>企业上市工作，制定本实施办法。</w:t>
      </w:r>
    </w:p>
    <w:p>
      <w:pPr>
        <w:pStyle w:val="2"/>
        <w:bidi w:val="0"/>
        <w:rPr>
          <w:rFonts w:hint="default"/>
          <w:lang w:val="en-US" w:eastAsia="zh-CN"/>
        </w:rPr>
      </w:pPr>
      <w:r>
        <w:rPr>
          <w:rFonts w:hint="default"/>
          <w:lang w:val="en-US" w:eastAsia="zh-CN"/>
        </w:rPr>
        <w:t>一、服务对象</w:t>
      </w:r>
      <w:bookmarkStart w:id="0" w:name="_GoBack"/>
      <w:bookmarkEnd w:id="0"/>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default"/>
          <w:lang w:val="en-US" w:eastAsia="zh-CN"/>
        </w:rPr>
      </w:pPr>
      <w:r>
        <w:rPr>
          <w:rFonts w:hint="eastAsia"/>
          <w:lang w:val="en-US" w:eastAsia="zh-CN"/>
        </w:rPr>
        <w:t>（</w:t>
      </w:r>
      <w:r>
        <w:rPr>
          <w:rFonts w:hint="default"/>
          <w:lang w:val="en-US" w:eastAsia="zh-CN"/>
        </w:rPr>
        <w:t>一</w:t>
      </w:r>
      <w:r>
        <w:rPr>
          <w:rFonts w:hint="eastAsia"/>
          <w:lang w:val="en-US" w:eastAsia="zh-CN"/>
        </w:rPr>
        <w:t>）</w:t>
      </w:r>
      <w:r>
        <w:rPr>
          <w:rFonts w:hint="default"/>
          <w:lang w:val="en-US" w:eastAsia="zh-CN"/>
        </w:rPr>
        <w:t>省</w:t>
      </w:r>
      <w:r>
        <w:rPr>
          <w:rFonts w:hint="eastAsia"/>
          <w:lang w:val="en-US" w:eastAsia="zh-CN"/>
        </w:rPr>
        <w:t>、市</w:t>
      </w:r>
      <w:r>
        <w:rPr>
          <w:rFonts w:hint="default"/>
          <w:lang w:val="en-US" w:eastAsia="zh-CN"/>
        </w:rPr>
        <w:t>上市挂牌后备企业资源库入库企业。</w:t>
      </w: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default"/>
          <w:lang w:val="en-US" w:eastAsia="zh-CN"/>
        </w:rPr>
      </w:pPr>
      <w:r>
        <w:rPr>
          <w:rFonts w:hint="eastAsia"/>
          <w:lang w:val="en-US" w:eastAsia="zh-CN"/>
        </w:rPr>
        <w:t>（二）</w:t>
      </w:r>
      <w:r>
        <w:rPr>
          <w:rFonts w:hint="default"/>
          <w:lang w:val="en-US" w:eastAsia="zh-CN"/>
        </w:rPr>
        <w:t>拟</w:t>
      </w:r>
      <w:r>
        <w:rPr>
          <w:rFonts w:hint="eastAsia"/>
          <w:lang w:val="en-US" w:eastAsia="zh-CN"/>
        </w:rPr>
        <w:t>迁入我市</w:t>
      </w:r>
      <w:r>
        <w:rPr>
          <w:rFonts w:hint="default"/>
          <w:lang w:val="en-US" w:eastAsia="zh-CN"/>
        </w:rPr>
        <w:t>的省外上市公司。</w:t>
      </w: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default"/>
          <w:lang w:val="en-US" w:eastAsia="zh-CN"/>
        </w:rPr>
      </w:pPr>
      <w:r>
        <w:rPr>
          <w:rFonts w:hint="eastAsia"/>
          <w:lang w:val="en-US" w:eastAsia="zh-CN"/>
        </w:rPr>
        <w:t>（三）</w:t>
      </w:r>
      <w:r>
        <w:rPr>
          <w:rFonts w:hint="default"/>
          <w:lang w:val="en-US" w:eastAsia="zh-CN"/>
        </w:rPr>
        <w:t>其他有上市意愿和具体方案且经努力后基本满足上市条件的企业。</w:t>
      </w:r>
    </w:p>
    <w:p>
      <w:pPr>
        <w:pStyle w:val="2"/>
        <w:bidi w:val="0"/>
        <w:rPr>
          <w:rFonts w:hint="default"/>
          <w:lang w:val="en-US" w:eastAsia="zh-CN"/>
        </w:rPr>
      </w:pPr>
      <w:r>
        <w:rPr>
          <w:rFonts w:hint="default"/>
          <w:lang w:val="en-US" w:eastAsia="zh-CN"/>
        </w:rPr>
        <w:t>二、工作职责</w:t>
      </w: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default"/>
          <w:lang w:val="en-US" w:eastAsia="zh-CN"/>
        </w:rPr>
      </w:pPr>
      <w:r>
        <w:rPr>
          <w:rFonts w:hint="default"/>
          <w:lang w:val="en-US" w:eastAsia="zh-CN"/>
        </w:rPr>
        <w:t>按照“优先办理、专人负责、跟踪服务、限时办结”原则，为入库企业和其他服务对象加快出具相关合规性证明，办理相关审批手续，协调解决上市挂牌过程中的困难和问题。</w:t>
      </w: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default"/>
          <w:lang w:val="en-US" w:eastAsia="zh-CN"/>
        </w:rPr>
      </w:pPr>
      <w:r>
        <w:rPr>
          <w:rFonts w:hint="eastAsia"/>
          <w:lang w:val="en-US" w:eastAsia="zh-CN"/>
        </w:rPr>
        <w:t>（一）市</w:t>
      </w:r>
      <w:r>
        <w:rPr>
          <w:rFonts w:hint="default"/>
          <w:lang w:val="en-US" w:eastAsia="zh-CN"/>
        </w:rPr>
        <w:t>推进企业上市工作领导小组各相关成员单位</w:t>
      </w:r>
      <w:r>
        <w:rPr>
          <w:rFonts w:hint="eastAsia"/>
          <w:lang w:val="en-US" w:eastAsia="zh-CN"/>
        </w:rPr>
        <w:t>、各县（区）</w:t>
      </w:r>
      <w:r>
        <w:rPr>
          <w:rFonts w:hint="default"/>
          <w:lang w:val="en-US" w:eastAsia="zh-CN"/>
        </w:rPr>
        <w:t>要充分发挥职责作用，快速有效办理入库企业上市挂牌相关事项</w:t>
      </w:r>
      <w:r>
        <w:rPr>
          <w:rFonts w:hint="eastAsia"/>
          <w:lang w:val="en-US" w:eastAsia="zh-CN"/>
        </w:rPr>
        <w:t>（</w:t>
      </w:r>
      <w:r>
        <w:rPr>
          <w:rFonts w:hint="default"/>
          <w:lang w:val="en-US" w:eastAsia="zh-CN"/>
        </w:rPr>
        <w:t>详见附件</w:t>
      </w:r>
      <w:r>
        <w:rPr>
          <w:rFonts w:hint="eastAsia"/>
          <w:lang w:val="en-US" w:eastAsia="zh-CN"/>
        </w:rPr>
        <w:t>）</w:t>
      </w:r>
      <w:r>
        <w:rPr>
          <w:rFonts w:hint="default"/>
          <w:lang w:val="en-US" w:eastAsia="zh-CN"/>
        </w:rPr>
        <w:t>。涉及企业上市的有关部门、服务事项、办理流程，将根据上市有关要求及各部门工作实际进行及时调整。</w:t>
      </w: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default"/>
          <w:lang w:val="en-US" w:eastAsia="zh-CN"/>
        </w:rPr>
      </w:pPr>
      <w:r>
        <w:rPr>
          <w:rFonts w:hint="eastAsia"/>
          <w:lang w:val="en-US" w:eastAsia="zh-CN"/>
        </w:rPr>
        <w:t>（</w:t>
      </w:r>
      <w:r>
        <w:rPr>
          <w:rFonts w:hint="default"/>
          <w:lang w:val="en-US" w:eastAsia="zh-CN"/>
        </w:rPr>
        <w:t>二</w:t>
      </w:r>
      <w:r>
        <w:rPr>
          <w:rFonts w:hint="eastAsia"/>
          <w:lang w:val="en-US" w:eastAsia="zh-CN"/>
        </w:rPr>
        <w:t>）</w:t>
      </w:r>
      <w:r>
        <w:rPr>
          <w:rFonts w:hint="default"/>
          <w:lang w:val="en-US" w:eastAsia="zh-CN"/>
        </w:rPr>
        <w:t>有关部门要依法依规，及时为入库企业出具相关证明文件或情况说明，自企业报送材料齐备之日起，严格按照各有关行业主管部门规定时限办结。</w:t>
      </w: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default"/>
          <w:lang w:val="en-US" w:eastAsia="zh-CN"/>
        </w:rPr>
      </w:pPr>
      <w:r>
        <w:rPr>
          <w:rFonts w:hint="eastAsia"/>
          <w:lang w:val="en-US" w:eastAsia="zh-CN"/>
        </w:rPr>
        <w:t>（</w:t>
      </w:r>
      <w:r>
        <w:rPr>
          <w:rFonts w:hint="default"/>
          <w:lang w:val="en-US" w:eastAsia="zh-CN"/>
        </w:rPr>
        <w:t>三</w:t>
      </w:r>
      <w:r>
        <w:rPr>
          <w:rFonts w:hint="eastAsia"/>
          <w:lang w:val="en-US" w:eastAsia="zh-CN"/>
        </w:rPr>
        <w:t>）</w:t>
      </w:r>
      <w:r>
        <w:rPr>
          <w:rFonts w:hint="default"/>
          <w:lang w:val="en-US" w:eastAsia="zh-CN"/>
        </w:rPr>
        <w:t>对企业在上市挂牌前后遇到涉及单个部门的事项，相关职能部门要切实履行职责，提高服务质量和办事效率，依法依规限时办理；凡本级政府及其部门能够协调解决的事项，应予解决，不得推诿。</w:t>
      </w:r>
    </w:p>
    <w:p>
      <w:pPr>
        <w:pStyle w:val="2"/>
        <w:bidi w:val="0"/>
        <w:rPr>
          <w:rFonts w:hint="default"/>
          <w:lang w:val="en-US" w:eastAsia="zh-CN"/>
        </w:rPr>
      </w:pPr>
      <w:r>
        <w:rPr>
          <w:rFonts w:hint="default"/>
          <w:lang w:val="en-US" w:eastAsia="zh-CN"/>
        </w:rPr>
        <w:t>三、工作程序</w:t>
      </w: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default"/>
          <w:lang w:val="en-US" w:eastAsia="zh-CN"/>
        </w:rPr>
      </w:pPr>
      <w:r>
        <w:rPr>
          <w:rStyle w:val="10"/>
          <w:rFonts w:hint="eastAsia"/>
          <w:lang w:val="en-US" w:eastAsia="zh-CN"/>
        </w:rPr>
        <w:t>（</w:t>
      </w:r>
      <w:r>
        <w:rPr>
          <w:rStyle w:val="10"/>
          <w:rFonts w:hint="default"/>
          <w:lang w:val="en-US" w:eastAsia="zh-CN"/>
        </w:rPr>
        <w:t>一</w:t>
      </w:r>
      <w:r>
        <w:rPr>
          <w:rStyle w:val="10"/>
          <w:rFonts w:hint="eastAsia"/>
          <w:lang w:val="en-US" w:eastAsia="zh-CN"/>
        </w:rPr>
        <w:t>）</w:t>
      </w:r>
      <w:r>
        <w:rPr>
          <w:rStyle w:val="10"/>
          <w:rFonts w:hint="default"/>
          <w:lang w:val="en-US" w:eastAsia="zh-CN"/>
        </w:rPr>
        <w:t>接收。</w:t>
      </w:r>
      <w:r>
        <w:rPr>
          <w:rFonts w:hint="default"/>
          <w:lang w:val="en-US" w:eastAsia="zh-CN"/>
        </w:rPr>
        <w:t>入库企业遇到的行政审批方面的困难和问题，首先向</w:t>
      </w:r>
      <w:r>
        <w:rPr>
          <w:rFonts w:hint="eastAsia"/>
          <w:lang w:val="en-US" w:eastAsia="zh-CN"/>
        </w:rPr>
        <w:t>县（区）</w:t>
      </w:r>
      <w:r>
        <w:rPr>
          <w:rFonts w:hint="default"/>
          <w:lang w:val="en-US" w:eastAsia="zh-CN"/>
        </w:rPr>
        <w:t>政府职能部门申请接收并协助解决。涉及多个部门联动协调的事项，</w:t>
      </w:r>
      <w:r>
        <w:rPr>
          <w:rFonts w:hint="eastAsia"/>
          <w:lang w:val="en-US" w:eastAsia="zh-CN"/>
        </w:rPr>
        <w:t>县（区）</w:t>
      </w:r>
      <w:r>
        <w:rPr>
          <w:rFonts w:hint="default"/>
          <w:lang w:val="en-US" w:eastAsia="zh-CN"/>
        </w:rPr>
        <w:t>政府职能部门可向市上市工作领导小组办公室提出书面协助函，并协调有关部门限期办结。</w:t>
      </w: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default"/>
          <w:lang w:val="en-US" w:eastAsia="zh-CN"/>
        </w:rPr>
      </w:pPr>
      <w:r>
        <w:rPr>
          <w:rStyle w:val="10"/>
          <w:rFonts w:hint="eastAsia"/>
          <w:lang w:val="en-US" w:eastAsia="zh-CN"/>
        </w:rPr>
        <w:t>（</w:t>
      </w:r>
      <w:r>
        <w:rPr>
          <w:rStyle w:val="10"/>
          <w:rFonts w:hint="default"/>
          <w:lang w:val="en-US" w:eastAsia="zh-CN"/>
        </w:rPr>
        <w:t>二</w:t>
      </w:r>
      <w:r>
        <w:rPr>
          <w:rStyle w:val="10"/>
          <w:rFonts w:hint="eastAsia"/>
          <w:lang w:val="en-US" w:eastAsia="zh-CN"/>
        </w:rPr>
        <w:t>）</w:t>
      </w:r>
      <w:r>
        <w:rPr>
          <w:rStyle w:val="10"/>
          <w:rFonts w:hint="default"/>
          <w:lang w:val="en-US" w:eastAsia="zh-CN"/>
        </w:rPr>
        <w:t>移交。</w:t>
      </w:r>
      <w:r>
        <w:rPr>
          <w:rFonts w:hint="default"/>
          <w:lang w:val="en-US" w:eastAsia="zh-CN"/>
        </w:rPr>
        <w:t>对于不属于</w:t>
      </w:r>
      <w:r>
        <w:rPr>
          <w:rFonts w:hint="eastAsia"/>
          <w:lang w:val="en-US" w:eastAsia="zh-CN"/>
        </w:rPr>
        <w:t>县（区）</w:t>
      </w:r>
      <w:r>
        <w:rPr>
          <w:rFonts w:hint="default"/>
          <w:lang w:val="en-US" w:eastAsia="zh-CN"/>
        </w:rPr>
        <w:t>职能部门职责范围内解决的问题，</w:t>
      </w:r>
      <w:r>
        <w:rPr>
          <w:rFonts w:hint="eastAsia"/>
          <w:lang w:val="en-US" w:eastAsia="zh-CN"/>
        </w:rPr>
        <w:t>可</w:t>
      </w:r>
      <w:r>
        <w:rPr>
          <w:rFonts w:hint="default"/>
          <w:lang w:val="en-US" w:eastAsia="zh-CN"/>
        </w:rPr>
        <w:t>通过线上或线下向</w:t>
      </w:r>
      <w:r>
        <w:rPr>
          <w:rFonts w:hint="eastAsia"/>
          <w:lang w:val="en-US" w:eastAsia="zh-CN"/>
        </w:rPr>
        <w:t>市</w:t>
      </w:r>
      <w:r>
        <w:rPr>
          <w:rFonts w:hint="default"/>
          <w:lang w:val="en-US" w:eastAsia="zh-CN"/>
        </w:rPr>
        <w:t>推进企业上市工作领导小组办公室呈报，由</w:t>
      </w:r>
      <w:r>
        <w:rPr>
          <w:rFonts w:hint="eastAsia"/>
          <w:lang w:val="en-US" w:eastAsia="zh-CN"/>
        </w:rPr>
        <w:t>市</w:t>
      </w:r>
      <w:r>
        <w:rPr>
          <w:rFonts w:hint="default"/>
          <w:lang w:val="en-US" w:eastAsia="zh-CN"/>
        </w:rPr>
        <w:t>推进企业上市工作领导小组办公室负责协调转办。涉及多个部门联动协调的事项，通过组织召开有关工作协调会议解决。对于重大事项问题，召开</w:t>
      </w:r>
      <w:r>
        <w:rPr>
          <w:rFonts w:hint="eastAsia"/>
          <w:lang w:val="en-US" w:eastAsia="zh-CN"/>
        </w:rPr>
        <w:t>市</w:t>
      </w:r>
      <w:r>
        <w:rPr>
          <w:rFonts w:hint="default"/>
          <w:lang w:val="en-US" w:eastAsia="zh-CN"/>
        </w:rPr>
        <w:t>推进企业上市工作领导小组专题会议研究解决，并视情况向</w:t>
      </w:r>
      <w:r>
        <w:rPr>
          <w:rFonts w:hint="eastAsia"/>
          <w:lang w:val="en-US" w:eastAsia="zh-CN"/>
        </w:rPr>
        <w:t>市</w:t>
      </w:r>
      <w:r>
        <w:rPr>
          <w:rFonts w:hint="default"/>
          <w:lang w:val="en-US" w:eastAsia="zh-CN"/>
        </w:rPr>
        <w:t>政府报告。</w:t>
      </w: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default"/>
          <w:lang w:val="en-US" w:eastAsia="zh-CN"/>
        </w:rPr>
      </w:pPr>
      <w:r>
        <w:rPr>
          <w:rStyle w:val="10"/>
          <w:rFonts w:hint="eastAsia"/>
          <w:lang w:val="en-US" w:eastAsia="zh-CN"/>
        </w:rPr>
        <w:t>（</w:t>
      </w:r>
      <w:r>
        <w:rPr>
          <w:rStyle w:val="10"/>
          <w:rFonts w:hint="default"/>
          <w:lang w:val="en-US" w:eastAsia="zh-CN"/>
        </w:rPr>
        <w:t>三</w:t>
      </w:r>
      <w:r>
        <w:rPr>
          <w:rStyle w:val="10"/>
          <w:rFonts w:hint="eastAsia"/>
          <w:lang w:val="en-US" w:eastAsia="zh-CN"/>
        </w:rPr>
        <w:t>）</w:t>
      </w:r>
      <w:r>
        <w:rPr>
          <w:rStyle w:val="10"/>
          <w:rFonts w:hint="default"/>
          <w:lang w:val="en-US" w:eastAsia="zh-CN"/>
        </w:rPr>
        <w:t>办理。</w:t>
      </w:r>
      <w:r>
        <w:rPr>
          <w:rFonts w:hint="default"/>
          <w:lang w:val="en-US" w:eastAsia="zh-CN"/>
        </w:rPr>
        <w:t>对于</w:t>
      </w:r>
      <w:r>
        <w:rPr>
          <w:rFonts w:hint="eastAsia"/>
          <w:lang w:val="en-US" w:eastAsia="zh-CN"/>
        </w:rPr>
        <w:t>市</w:t>
      </w:r>
      <w:r>
        <w:rPr>
          <w:rFonts w:hint="default"/>
          <w:lang w:val="en-US" w:eastAsia="zh-CN"/>
        </w:rPr>
        <w:t>推进企业上市工作领导小组办公室协调一致解决问题的方案，相关成员单位要依据会议决定，争取在15个工作日内办结，对暂时不具备办理条件或条件尚不完备的入库企业，应当依法依规及时全面指导企业完善条件，加快办理。</w:t>
      </w: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default"/>
          <w:lang w:val="en-US" w:eastAsia="zh-CN"/>
        </w:rPr>
      </w:pPr>
      <w:r>
        <w:rPr>
          <w:rStyle w:val="10"/>
          <w:rFonts w:hint="eastAsia"/>
          <w:lang w:val="en-US" w:eastAsia="zh-CN"/>
        </w:rPr>
        <w:t>（</w:t>
      </w:r>
      <w:r>
        <w:rPr>
          <w:rStyle w:val="10"/>
          <w:rFonts w:hint="default"/>
          <w:lang w:val="en-US" w:eastAsia="zh-CN"/>
        </w:rPr>
        <w:t>四</w:t>
      </w:r>
      <w:r>
        <w:rPr>
          <w:rStyle w:val="10"/>
          <w:rFonts w:hint="eastAsia"/>
          <w:lang w:val="en-US" w:eastAsia="zh-CN"/>
        </w:rPr>
        <w:t>）</w:t>
      </w:r>
      <w:r>
        <w:rPr>
          <w:rStyle w:val="10"/>
          <w:rFonts w:hint="default"/>
          <w:lang w:val="en-US" w:eastAsia="zh-CN"/>
        </w:rPr>
        <w:t>监督。</w:t>
      </w:r>
      <w:r>
        <w:rPr>
          <w:rFonts w:hint="eastAsia"/>
          <w:lang w:val="en-US" w:eastAsia="zh-CN"/>
        </w:rPr>
        <w:t>市</w:t>
      </w:r>
      <w:r>
        <w:rPr>
          <w:rFonts w:hint="default"/>
          <w:lang w:val="en-US" w:eastAsia="zh-CN"/>
        </w:rPr>
        <w:t>推进企业上市工作领导小组办公室定期梳理汇总入库企业政务服务办理情况，对推诿扯皮、不担当、不作为等有损营商环境的情形进行通报并上报</w:t>
      </w:r>
      <w:r>
        <w:rPr>
          <w:rFonts w:hint="eastAsia"/>
          <w:lang w:val="en-US" w:eastAsia="zh-CN"/>
        </w:rPr>
        <w:t>市</w:t>
      </w:r>
      <w:r>
        <w:rPr>
          <w:rFonts w:hint="default"/>
          <w:lang w:val="en-US" w:eastAsia="zh-CN"/>
        </w:rPr>
        <w:t>政府。各级政府有关部门办理入库企业政务服务事项，应当主动接受纪检监察机关监督。</w:t>
      </w:r>
    </w:p>
    <w:p>
      <w:pPr>
        <w:pStyle w:val="2"/>
        <w:bidi w:val="0"/>
        <w:rPr>
          <w:rFonts w:hint="default"/>
          <w:lang w:val="en-US" w:eastAsia="zh-CN"/>
        </w:rPr>
      </w:pPr>
      <w:r>
        <w:rPr>
          <w:rFonts w:hint="default"/>
          <w:lang w:val="en-US" w:eastAsia="zh-CN"/>
        </w:rPr>
        <w:t>四、保障措施</w:t>
      </w: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default"/>
          <w:lang w:val="en-US" w:eastAsia="zh-CN"/>
        </w:rPr>
      </w:pPr>
      <w:r>
        <w:rPr>
          <w:rStyle w:val="10"/>
          <w:rFonts w:hint="eastAsia"/>
          <w:lang w:val="en-US" w:eastAsia="zh-CN"/>
        </w:rPr>
        <w:t>（</w:t>
      </w:r>
      <w:r>
        <w:rPr>
          <w:rStyle w:val="10"/>
          <w:rFonts w:hint="default"/>
          <w:lang w:val="en-US" w:eastAsia="zh-CN"/>
        </w:rPr>
        <w:t>一</w:t>
      </w:r>
      <w:r>
        <w:rPr>
          <w:rStyle w:val="10"/>
          <w:rFonts w:hint="eastAsia"/>
          <w:lang w:val="en-US" w:eastAsia="zh-CN"/>
        </w:rPr>
        <w:t>）</w:t>
      </w:r>
      <w:r>
        <w:rPr>
          <w:rStyle w:val="10"/>
          <w:rFonts w:hint="default"/>
          <w:lang w:val="en-US" w:eastAsia="zh-CN"/>
        </w:rPr>
        <w:t>加强组织领导。</w:t>
      </w:r>
      <w:r>
        <w:rPr>
          <w:rFonts w:hint="default"/>
          <w:lang w:val="en-US" w:eastAsia="zh-CN"/>
        </w:rPr>
        <w:t>各</w:t>
      </w:r>
      <w:r>
        <w:rPr>
          <w:rFonts w:hint="eastAsia"/>
          <w:lang w:val="en-US" w:eastAsia="zh-CN"/>
        </w:rPr>
        <w:t>县（区）</w:t>
      </w:r>
      <w:r>
        <w:rPr>
          <w:rFonts w:hint="default"/>
          <w:lang w:val="en-US" w:eastAsia="zh-CN"/>
        </w:rPr>
        <w:t>、各有关部门要把入库企业政务服务作为本</w:t>
      </w:r>
      <w:r>
        <w:rPr>
          <w:rFonts w:hint="eastAsia"/>
          <w:lang w:val="en-US" w:eastAsia="zh-CN"/>
        </w:rPr>
        <w:t>县（区）</w:t>
      </w:r>
      <w:r>
        <w:rPr>
          <w:rFonts w:hint="default"/>
          <w:lang w:val="en-US" w:eastAsia="zh-CN"/>
        </w:rPr>
        <w:t>、本部门政务服务工作的重要组成部分，纳入机关效能建设，加强组织领导。要明确分管领导、责任部门，及时研究解决本</w:t>
      </w:r>
      <w:r>
        <w:rPr>
          <w:rFonts w:hint="eastAsia"/>
          <w:lang w:val="en-US" w:eastAsia="zh-CN"/>
        </w:rPr>
        <w:t>县（区）</w:t>
      </w:r>
      <w:r>
        <w:rPr>
          <w:rFonts w:hint="default"/>
          <w:lang w:val="en-US" w:eastAsia="zh-CN"/>
        </w:rPr>
        <w:t>、本部门入库企业政务服务中出现的问题，加强指导、协调和督促检查。</w:t>
      </w: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default"/>
          <w:lang w:val="en-US" w:eastAsia="zh-CN"/>
        </w:rPr>
      </w:pPr>
      <w:r>
        <w:rPr>
          <w:rStyle w:val="10"/>
          <w:rFonts w:hint="eastAsia"/>
          <w:lang w:val="en-US" w:eastAsia="zh-CN"/>
        </w:rPr>
        <w:t>（</w:t>
      </w:r>
      <w:r>
        <w:rPr>
          <w:rStyle w:val="10"/>
          <w:rFonts w:hint="default"/>
          <w:lang w:val="en-US" w:eastAsia="zh-CN"/>
        </w:rPr>
        <w:t>二</w:t>
      </w:r>
      <w:r>
        <w:rPr>
          <w:rStyle w:val="10"/>
          <w:rFonts w:hint="eastAsia"/>
          <w:lang w:val="en-US" w:eastAsia="zh-CN"/>
        </w:rPr>
        <w:t>）</w:t>
      </w:r>
      <w:r>
        <w:rPr>
          <w:rStyle w:val="10"/>
          <w:rFonts w:hint="default"/>
          <w:lang w:val="en-US" w:eastAsia="zh-CN"/>
        </w:rPr>
        <w:t>加强制度建设。</w:t>
      </w:r>
      <w:r>
        <w:rPr>
          <w:rFonts w:hint="default"/>
          <w:lang w:val="en-US" w:eastAsia="zh-CN"/>
        </w:rPr>
        <w:t>各</w:t>
      </w:r>
      <w:r>
        <w:rPr>
          <w:rFonts w:hint="eastAsia"/>
          <w:lang w:val="en-US" w:eastAsia="zh-CN"/>
        </w:rPr>
        <w:t>县（区）</w:t>
      </w:r>
      <w:r>
        <w:rPr>
          <w:rFonts w:hint="default"/>
          <w:lang w:val="en-US" w:eastAsia="zh-CN"/>
        </w:rPr>
        <w:t>、各有关部门在办理入库企业政务服务事项时，要落实首问责任制、服务承诺制等制度。要坚持问题导向和便利企业原则，进一步改善服务质量，提高工作效率，建立健全重点事项督办、调度、考核等机制，做到主动服务、责任落实、规范执行和有效监督。</w:t>
      </w: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default"/>
          <w:lang w:val="en-US" w:eastAsia="zh-CN"/>
        </w:rPr>
      </w:pPr>
      <w:r>
        <w:rPr>
          <w:rStyle w:val="10"/>
          <w:rFonts w:hint="eastAsia"/>
          <w:lang w:val="en-US" w:eastAsia="zh-CN"/>
        </w:rPr>
        <w:t>（</w:t>
      </w:r>
      <w:r>
        <w:rPr>
          <w:rStyle w:val="10"/>
          <w:rFonts w:hint="default"/>
          <w:lang w:val="en-US" w:eastAsia="zh-CN"/>
        </w:rPr>
        <w:t>三</w:t>
      </w:r>
      <w:r>
        <w:rPr>
          <w:rStyle w:val="10"/>
          <w:rFonts w:hint="eastAsia"/>
          <w:lang w:val="en-US" w:eastAsia="zh-CN"/>
        </w:rPr>
        <w:t>）</w:t>
      </w:r>
      <w:r>
        <w:rPr>
          <w:rStyle w:val="10"/>
          <w:rFonts w:hint="default"/>
          <w:lang w:val="en-US" w:eastAsia="zh-CN"/>
        </w:rPr>
        <w:t>加强协调配合。</w:t>
      </w:r>
      <w:r>
        <w:rPr>
          <w:rFonts w:hint="default"/>
          <w:lang w:val="en-US" w:eastAsia="zh-CN"/>
        </w:rPr>
        <w:t>各有关部门要进一步加强部门内部、系统上下的信息互通和工作协同，创新工作举措，提升服务水平。</w:t>
      </w:r>
      <w:r>
        <w:rPr>
          <w:rFonts w:hint="eastAsia"/>
          <w:lang w:val="en-US" w:eastAsia="zh-CN"/>
        </w:rPr>
        <w:t>市</w:t>
      </w:r>
      <w:r>
        <w:rPr>
          <w:rFonts w:hint="default"/>
          <w:lang w:val="en-US" w:eastAsia="zh-CN"/>
        </w:rPr>
        <w:t>推进企业上市工作领导小组办公室要切实发挥牵头协调作用，对于跨部门、跨行业政务服务事项的办理，要加强统筹协调和调度。</w:t>
      </w: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default"/>
          <w:lang w:val="en-US" w:eastAsia="zh-CN"/>
        </w:rPr>
      </w:pPr>
      <w:r>
        <w:rPr>
          <w:rStyle w:val="10"/>
          <w:rFonts w:hint="eastAsia"/>
          <w:lang w:val="en-US" w:eastAsia="zh-CN"/>
        </w:rPr>
        <w:t>（</w:t>
      </w:r>
      <w:r>
        <w:rPr>
          <w:rStyle w:val="10"/>
          <w:rFonts w:hint="default"/>
          <w:lang w:val="en-US" w:eastAsia="zh-CN"/>
        </w:rPr>
        <w:t>四</w:t>
      </w:r>
      <w:r>
        <w:rPr>
          <w:rStyle w:val="10"/>
          <w:rFonts w:hint="eastAsia"/>
          <w:lang w:val="en-US" w:eastAsia="zh-CN"/>
        </w:rPr>
        <w:t>）</w:t>
      </w:r>
      <w:r>
        <w:rPr>
          <w:rStyle w:val="10"/>
          <w:rFonts w:hint="default"/>
          <w:lang w:val="en-US" w:eastAsia="zh-CN"/>
        </w:rPr>
        <w:t>加强信息公开。</w:t>
      </w:r>
      <w:r>
        <w:rPr>
          <w:rFonts w:hint="default"/>
          <w:lang w:val="en-US" w:eastAsia="zh-CN"/>
        </w:rPr>
        <w:t>要及时公开入库企业政务服务事项办理情况，已在本级政府政务服务中心设有服务窗口的单位，要增加入库企业上市“绿色通道”政务服务窗口；尚未在本级政府政务服务中心设有服务窗口的单位，应在本单位内设立入库企业“绿色通道”政务服务窗口，开通服务咨询热线和投诉举报电话，同时要积极创造条件，将入库企业政务服务事项尽快纳入本级政府政务服务中心，实行“一站式”办理服务。</w:t>
      </w: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default"/>
          <w:lang w:val="en-US" w:eastAsia="zh-CN"/>
        </w:rPr>
      </w:pPr>
      <w:r>
        <w:rPr>
          <w:rFonts w:hint="default"/>
          <w:lang w:val="en-US" w:eastAsia="zh-CN"/>
        </w:rPr>
        <w:t>附件：</w:t>
      </w:r>
      <w:r>
        <w:rPr>
          <w:rFonts w:hint="eastAsia"/>
          <w:lang w:val="en-US" w:eastAsia="zh-CN"/>
        </w:rPr>
        <w:t>双鸭山市</w:t>
      </w:r>
      <w:r>
        <w:rPr>
          <w:rFonts w:hint="default"/>
          <w:lang w:val="en-US" w:eastAsia="zh-CN"/>
        </w:rPr>
        <w:t>企业上市挂牌相关政务服务事项办理流程</w:t>
      </w: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default" w:cs="仿宋"/>
          <w:lang w:val="en-US" w:eastAsia="zh-CN"/>
        </w:rPr>
      </w:pPr>
      <w:r>
        <w:rPr>
          <w:rFonts w:hint="eastAsia"/>
          <w:lang w:val="en-US" w:eastAsia="zh-CN"/>
        </w:rPr>
        <w:t xml:space="preserve">      </w:t>
      </w:r>
    </w:p>
    <w:p>
      <w:pPr>
        <w:ind w:firstLine="631"/>
        <w:rPr>
          <w:rFonts w:hint="default" w:cs="仿宋"/>
          <w:lang w:val="en-US" w:eastAsia="zh-CN"/>
        </w:rPr>
      </w:pPr>
    </w:p>
    <w:p>
      <w:pPr>
        <w:ind w:firstLine="631"/>
        <w:jc w:val="right"/>
        <w:rPr>
          <w:rFonts w:hint="eastAsia" w:cs="仿宋"/>
          <w:lang w:val="en-US" w:eastAsia="zh-CN"/>
        </w:rPr>
      </w:pPr>
      <w:r>
        <w:rPr>
          <w:rFonts w:hint="eastAsia" w:cs="仿宋"/>
          <w:lang w:val="en-US" w:eastAsia="zh-CN"/>
        </w:rPr>
        <w:t>双鸭山市推进企业上市工作领导小组</w:t>
      </w:r>
    </w:p>
    <w:p>
      <w:pPr>
        <w:wordWrap w:val="0"/>
        <w:ind w:firstLine="631"/>
        <w:jc w:val="right"/>
        <w:rPr>
          <w:rFonts w:hint="default" w:cs="仿宋"/>
          <w:lang w:val="en-US" w:eastAsia="zh-CN"/>
        </w:rPr>
      </w:pPr>
      <w:r>
        <w:rPr>
          <w:rFonts w:hint="eastAsia" w:cs="仿宋"/>
          <w:lang w:val="en-US" w:eastAsia="zh-CN"/>
        </w:rPr>
        <w:t xml:space="preserve">2022年8月24日        </w:t>
      </w:r>
    </w:p>
    <w:p>
      <w:pPr>
        <w:bidi w:val="0"/>
        <w:jc w:val="left"/>
        <w:rPr>
          <w:rFonts w:hint="default"/>
          <w:lang w:val="en-US" w:eastAsia="zh-CN"/>
        </w:rPr>
      </w:pPr>
    </w:p>
    <w:p>
      <w:pPr>
        <w:bidi w:val="0"/>
        <w:jc w:val="left"/>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20" w:lineRule="exact"/>
        <w:jc w:val="left"/>
        <w:textAlignment w:val="auto"/>
        <w:rPr>
          <w:rFonts w:hint="default"/>
          <w:sz w:val="32"/>
          <w:szCs w:val="32"/>
          <w:lang w:val="en-US" w:eastAsia="zh-CN"/>
        </w:rPr>
      </w:pPr>
    </w:p>
    <w:sectPr>
      <w:footerReference r:id="rId3" w:type="default"/>
      <w:pgSz w:w="11906" w:h="16838"/>
      <w:pgMar w:top="2098" w:right="1474" w:bottom="1984" w:left="1587" w:header="851" w:footer="1417" w:gutter="0"/>
      <w:pgBorders>
        <w:top w:val="none" w:sz="0" w:space="0"/>
        <w:left w:val="none" w:sz="0" w:space="0"/>
        <w:bottom w:val="none" w:sz="0" w:space="0"/>
        <w:right w:val="none" w:sz="0" w:space="0"/>
      </w:pgBorders>
      <w:pgNumType w:fmt="decimal" w:start="1"/>
      <w:cols w:space="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58"/>
  <w:drawingGridVerticalSpacing w:val="290"/>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zN2ViNTkyZDU3ZDk4YTI4MzM5Njk0YjBmZDJjZGUifQ=="/>
  </w:docVars>
  <w:rsids>
    <w:rsidRoot w:val="00000000"/>
    <w:rsid w:val="155F0DA5"/>
    <w:rsid w:val="15CC4456"/>
    <w:rsid w:val="18B83FB2"/>
    <w:rsid w:val="20C1220D"/>
    <w:rsid w:val="21E90D97"/>
    <w:rsid w:val="25D93F97"/>
    <w:rsid w:val="280460E8"/>
    <w:rsid w:val="2A567BDA"/>
    <w:rsid w:val="2C294E80"/>
    <w:rsid w:val="2E2A75B6"/>
    <w:rsid w:val="364A3272"/>
    <w:rsid w:val="39822B4C"/>
    <w:rsid w:val="3AE30103"/>
    <w:rsid w:val="3B12588F"/>
    <w:rsid w:val="40DA7058"/>
    <w:rsid w:val="50091990"/>
    <w:rsid w:val="53BC1991"/>
    <w:rsid w:val="662C674E"/>
    <w:rsid w:val="671AEC30"/>
    <w:rsid w:val="70837C24"/>
    <w:rsid w:val="75F327C0"/>
    <w:rsid w:val="77F45C7C"/>
    <w:rsid w:val="FCFA54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heme="minorBidi"/>
      <w:kern w:val="2"/>
      <w:sz w:val="32"/>
      <w:szCs w:val="24"/>
      <w:lang w:val="en-US" w:eastAsia="zh-CN" w:bidi="ar-SA"/>
    </w:rPr>
  </w:style>
  <w:style w:type="paragraph" w:styleId="2">
    <w:name w:val="heading 2"/>
    <w:basedOn w:val="1"/>
    <w:next w:val="1"/>
    <w:unhideWhenUsed/>
    <w:qFormat/>
    <w:uiPriority w:val="0"/>
    <w:pPr>
      <w:keepNext/>
      <w:keepLines/>
      <w:spacing w:beforeLines="0" w:beforeAutospacing="0" w:afterLines="0" w:afterAutospacing="0" w:line="240" w:lineRule="auto"/>
      <w:ind w:firstLine="1672" w:firstLineChars="200"/>
      <w:outlineLvl w:val="1"/>
    </w:pPr>
    <w:rPr>
      <w:rFonts w:ascii="楷体" w:hAnsi="楷体" w:eastAsia="黑体"/>
      <w:sz w:val="32"/>
    </w:rPr>
  </w:style>
  <w:style w:type="paragraph" w:styleId="3">
    <w:name w:val="heading 3"/>
    <w:basedOn w:val="1"/>
    <w:next w:val="1"/>
    <w:link w:val="10"/>
    <w:semiHidden/>
    <w:unhideWhenUsed/>
    <w:qFormat/>
    <w:uiPriority w:val="0"/>
    <w:pPr>
      <w:keepNext/>
      <w:keepLines/>
      <w:spacing w:beforeLines="0" w:beforeAutospacing="0" w:afterLines="0" w:afterAutospacing="0" w:line="240" w:lineRule="auto"/>
      <w:ind w:firstLine="1672" w:firstLineChars="200"/>
      <w:outlineLvl w:val="2"/>
    </w:pPr>
    <w:rPr>
      <w:rFonts w:ascii="仿宋" w:hAnsi="仿宋" w:eastAsia="楷体"/>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 w:type="character" w:customStyle="1" w:styleId="10">
    <w:name w:val="标题 3 Char"/>
    <w:link w:val="3"/>
    <w:qFormat/>
    <w:uiPriority w:val="0"/>
    <w:rPr>
      <w:rFonts w:ascii="仿宋" w:hAnsi="仿宋" w:eastAsia="楷体"/>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1692</Words>
  <Characters>1704</Characters>
  <Lines>0</Lines>
  <Paragraphs>0</Paragraphs>
  <TotalTime>4</TotalTime>
  <ScaleCrop>false</ScaleCrop>
  <LinksUpToDate>false</LinksUpToDate>
  <CharactersWithSpaces>1730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2022-04-25T17:55:00Z</dcterms:created>
  <dc:creator>Administrator</dc:creator>
  <cp:lastModifiedBy>A  宋英铎</cp:lastModifiedBy>
  <cp:lastPrinted>2023-04-23T02:06:33Z</cp:lastPrinted>
  <dcterms:modified xsi:type="dcterms:W3CDTF">2023-04-23T02:18:16Z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05D34EBE94794A4F88D5E6761227E6FB</vt:lpwstr>
  </property>
</Properties>
</file>